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300" w:rsidRDefault="00F109C1">
      <w:pPr>
        <w:jc w:val="center"/>
        <w:rPr>
          <w:rFonts w:ascii="黑体" w:eastAsia="黑体" w:hAnsi="黑体" w:cs="黑体"/>
          <w:sz w:val="36"/>
          <w:szCs w:val="36"/>
        </w:rPr>
      </w:pPr>
      <w:r>
        <w:rPr>
          <w:rFonts w:ascii="黑体" w:eastAsia="黑体" w:hAnsi="黑体" w:cs="黑体" w:hint="eastAsia"/>
          <w:sz w:val="36"/>
          <w:szCs w:val="36"/>
        </w:rPr>
        <w:t>吉安市中心人民医院</w:t>
      </w:r>
      <w:r w:rsidR="009E7F91">
        <w:rPr>
          <w:rFonts w:ascii="黑体" w:eastAsia="黑体" w:hAnsi="黑体" w:cs="黑体" w:hint="eastAsia"/>
          <w:sz w:val="36"/>
          <w:szCs w:val="36"/>
        </w:rPr>
        <w:t>耳鼻喉科内镜</w:t>
      </w:r>
      <w:r w:rsidR="00AD6300">
        <w:rPr>
          <w:rFonts w:ascii="黑体" w:eastAsia="黑体" w:hAnsi="黑体" w:cs="黑体" w:hint="eastAsia"/>
          <w:sz w:val="36"/>
          <w:szCs w:val="36"/>
        </w:rPr>
        <w:t>清洗</w:t>
      </w:r>
      <w:r w:rsidR="009E7F91">
        <w:rPr>
          <w:rFonts w:ascii="黑体" w:eastAsia="黑体" w:hAnsi="黑体" w:cs="黑体" w:hint="eastAsia"/>
          <w:sz w:val="36"/>
          <w:szCs w:val="36"/>
        </w:rPr>
        <w:t>消毒</w:t>
      </w:r>
      <w:r w:rsidR="00AD6300">
        <w:rPr>
          <w:rFonts w:ascii="黑体" w:eastAsia="黑体" w:hAnsi="黑体" w:cs="黑体" w:hint="eastAsia"/>
          <w:sz w:val="36"/>
          <w:szCs w:val="36"/>
        </w:rPr>
        <w:t>机</w:t>
      </w:r>
    </w:p>
    <w:p w:rsidR="00947A4F" w:rsidRDefault="00F109C1">
      <w:pPr>
        <w:jc w:val="center"/>
        <w:rPr>
          <w:rFonts w:ascii="黑体" w:eastAsia="黑体" w:hAnsi="黑体" w:cs="黑体"/>
          <w:sz w:val="36"/>
          <w:szCs w:val="36"/>
        </w:rPr>
      </w:pPr>
      <w:r>
        <w:rPr>
          <w:rFonts w:ascii="黑体" w:eastAsia="黑体" w:hAnsi="黑体" w:cs="黑体" w:hint="eastAsia"/>
          <w:sz w:val="36"/>
          <w:szCs w:val="36"/>
        </w:rPr>
        <w:t>询价公告</w:t>
      </w:r>
    </w:p>
    <w:p w:rsidR="00947A4F" w:rsidRDefault="00F109C1">
      <w:pPr>
        <w:rPr>
          <w:rFonts w:ascii="黑体" w:eastAsia="黑体" w:hAnsi="黑体" w:cs="黑体"/>
          <w:sz w:val="28"/>
          <w:szCs w:val="28"/>
        </w:rPr>
      </w:pPr>
      <w:r>
        <w:rPr>
          <w:rFonts w:ascii="黑体" w:eastAsia="黑体" w:hAnsi="黑体" w:cs="黑体" w:hint="eastAsia"/>
          <w:sz w:val="28"/>
          <w:szCs w:val="28"/>
        </w:rPr>
        <w:t xml:space="preserve">   我院拟对</w:t>
      </w:r>
      <w:r w:rsidR="009E7F91">
        <w:rPr>
          <w:rFonts w:ascii="黑体" w:eastAsia="黑体" w:hAnsi="黑体" w:cs="黑体" w:hint="eastAsia"/>
          <w:sz w:val="28"/>
          <w:szCs w:val="28"/>
        </w:rPr>
        <w:t>耳鼻喉科内镜自动清洗消毒机</w:t>
      </w:r>
      <w:r>
        <w:rPr>
          <w:rFonts w:ascii="黑体" w:eastAsia="黑体" w:hAnsi="黑体" w:cs="黑体" w:hint="eastAsia"/>
          <w:sz w:val="28"/>
          <w:szCs w:val="28"/>
        </w:rPr>
        <w:t>进行现场询价，欢迎具备相关资质的单位前来报名。现将有关事宜公告如下：</w:t>
      </w:r>
    </w:p>
    <w:p w:rsidR="00947A4F" w:rsidRDefault="00F109C1">
      <w:pPr>
        <w:numPr>
          <w:ilvl w:val="0"/>
          <w:numId w:val="1"/>
        </w:numPr>
        <w:rPr>
          <w:rFonts w:ascii="黑体" w:eastAsia="黑体" w:hAnsi="黑体" w:cs="黑体"/>
          <w:sz w:val="28"/>
          <w:szCs w:val="36"/>
        </w:rPr>
      </w:pPr>
      <w:r>
        <w:rPr>
          <w:rFonts w:ascii="黑体" w:eastAsia="黑体" w:hAnsi="黑体" w:cs="黑体" w:hint="eastAsia"/>
          <w:sz w:val="28"/>
          <w:szCs w:val="36"/>
        </w:rPr>
        <w:t>设备名称</w:t>
      </w:r>
      <w:r w:rsidR="00A9235F">
        <w:rPr>
          <w:rFonts w:ascii="黑体" w:eastAsia="黑体" w:hAnsi="黑体" w:cs="黑体" w:hint="eastAsia"/>
          <w:sz w:val="28"/>
          <w:szCs w:val="36"/>
        </w:rPr>
        <w:t>、数量及参数</w:t>
      </w:r>
      <w:r>
        <w:rPr>
          <w:rFonts w:ascii="黑体" w:eastAsia="黑体" w:hAnsi="黑体" w:cs="黑体" w:hint="eastAsia"/>
          <w:sz w:val="28"/>
          <w:szCs w:val="36"/>
        </w:rPr>
        <w:t>：</w:t>
      </w:r>
    </w:p>
    <w:p w:rsidR="00947A4F" w:rsidRDefault="009E7F91" w:rsidP="000F6DD5">
      <w:pPr>
        <w:ind w:firstLineChars="100" w:firstLine="280"/>
        <w:rPr>
          <w:rFonts w:ascii="黑体" w:eastAsia="黑体" w:hAnsi="黑体" w:cs="黑体"/>
          <w:sz w:val="28"/>
          <w:szCs w:val="36"/>
        </w:rPr>
      </w:pPr>
      <w:r>
        <w:rPr>
          <w:rFonts w:ascii="黑体" w:eastAsia="黑体" w:hAnsi="黑体" w:cs="黑体" w:hint="eastAsia"/>
          <w:sz w:val="28"/>
          <w:szCs w:val="36"/>
        </w:rPr>
        <w:t>内镜自动清洗消毒机</w:t>
      </w:r>
      <w:r w:rsidR="008A0E5A">
        <w:rPr>
          <w:rFonts w:ascii="黑体" w:eastAsia="黑体" w:hAnsi="黑体" w:cs="黑体"/>
          <w:sz w:val="28"/>
          <w:szCs w:val="36"/>
        </w:rPr>
        <w:t xml:space="preserve">       </w:t>
      </w:r>
      <w:r w:rsidR="000F041C">
        <w:rPr>
          <w:rFonts w:ascii="黑体" w:eastAsia="黑体" w:hAnsi="黑体" w:cs="黑体"/>
          <w:sz w:val="28"/>
          <w:szCs w:val="36"/>
        </w:rPr>
        <w:t xml:space="preserve">            </w:t>
      </w:r>
      <w:r w:rsidR="00F109C1">
        <w:rPr>
          <w:rFonts w:ascii="黑体" w:eastAsia="黑体" w:hAnsi="黑体" w:cs="黑体" w:hint="eastAsia"/>
          <w:sz w:val="28"/>
          <w:szCs w:val="36"/>
        </w:rPr>
        <w:t>数量：1</w:t>
      </w:r>
    </w:p>
    <w:p w:rsidR="008847AB" w:rsidRPr="00A9235F" w:rsidRDefault="003332A0" w:rsidP="003332A0">
      <w:pPr>
        <w:pStyle w:val="a0"/>
        <w:rPr>
          <w:rFonts w:ascii="仿宋_GB2312" w:eastAsia="仿宋_GB2312" w:hAnsi="黑体" w:cs="黑体"/>
          <w:sz w:val="28"/>
          <w:szCs w:val="36"/>
        </w:rPr>
      </w:pPr>
      <w:r w:rsidRPr="00A9235F">
        <w:rPr>
          <w:rFonts w:ascii="仿宋_GB2312" w:eastAsia="仿宋_GB2312" w:hAnsi="黑体" w:cs="黑体" w:hint="eastAsia"/>
          <w:sz w:val="28"/>
          <w:szCs w:val="36"/>
        </w:rPr>
        <w:t>参数：</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513"/>
      </w:tblGrid>
      <w:tr w:rsidR="008847AB" w:rsidTr="00247F10">
        <w:trPr>
          <w:jc w:val="center"/>
        </w:trPr>
        <w:tc>
          <w:tcPr>
            <w:tcW w:w="1384" w:type="dxa"/>
            <w:shd w:val="clear" w:color="auto" w:fill="auto"/>
          </w:tcPr>
          <w:p w:rsidR="008847AB" w:rsidRDefault="008847AB" w:rsidP="00247F10">
            <w:pPr>
              <w:rPr>
                <w:b/>
                <w:szCs w:val="21"/>
              </w:rPr>
            </w:pPr>
            <w:r>
              <w:rPr>
                <w:rFonts w:hint="eastAsia"/>
                <w:b/>
                <w:szCs w:val="21"/>
              </w:rPr>
              <w:t>项目</w:t>
            </w:r>
          </w:p>
        </w:tc>
        <w:tc>
          <w:tcPr>
            <w:tcW w:w="7513" w:type="dxa"/>
            <w:shd w:val="clear" w:color="auto" w:fill="auto"/>
          </w:tcPr>
          <w:p w:rsidR="008847AB" w:rsidRDefault="008847AB" w:rsidP="00247F10">
            <w:pPr>
              <w:jc w:val="center"/>
              <w:rPr>
                <w:b/>
                <w:szCs w:val="21"/>
              </w:rPr>
            </w:pPr>
            <w:r>
              <w:rPr>
                <w:rFonts w:hint="eastAsia"/>
                <w:b/>
                <w:szCs w:val="21"/>
              </w:rPr>
              <w:t>要求</w:t>
            </w:r>
          </w:p>
        </w:tc>
      </w:tr>
      <w:tr w:rsidR="008847AB" w:rsidTr="00247F10">
        <w:trPr>
          <w:trHeight w:val="273"/>
          <w:jc w:val="center"/>
        </w:trPr>
        <w:tc>
          <w:tcPr>
            <w:tcW w:w="1384" w:type="dxa"/>
            <w:vMerge w:val="restart"/>
            <w:shd w:val="clear" w:color="auto" w:fill="auto"/>
            <w:vAlign w:val="center"/>
          </w:tcPr>
          <w:p w:rsidR="008847AB" w:rsidRDefault="008847AB" w:rsidP="008847AB">
            <w:pPr>
              <w:rPr>
                <w:szCs w:val="21"/>
              </w:rPr>
            </w:pPr>
            <w:r>
              <w:rPr>
                <w:rFonts w:hint="eastAsia"/>
                <w:szCs w:val="21"/>
              </w:rPr>
              <w:t>整机结构要求</w:t>
            </w:r>
          </w:p>
        </w:tc>
        <w:tc>
          <w:tcPr>
            <w:tcW w:w="7513" w:type="dxa"/>
            <w:shd w:val="clear" w:color="auto" w:fill="auto"/>
          </w:tcPr>
          <w:p w:rsidR="008847AB" w:rsidRDefault="008847AB" w:rsidP="008847AB">
            <w:pPr>
              <w:numPr>
                <w:ilvl w:val="1"/>
                <w:numId w:val="6"/>
              </w:numPr>
              <w:rPr>
                <w:szCs w:val="21"/>
              </w:rPr>
            </w:pPr>
            <w:r>
              <w:rPr>
                <w:rFonts w:hint="eastAsia"/>
                <w:szCs w:val="21"/>
              </w:rPr>
              <w:t>设备底部配备锁控式脚轮，洗消舱配备透明观察盖。</w:t>
            </w:r>
          </w:p>
        </w:tc>
      </w:tr>
      <w:tr w:rsidR="008847AB" w:rsidTr="00247F10">
        <w:trPr>
          <w:trHeight w:val="253"/>
          <w:jc w:val="center"/>
        </w:trPr>
        <w:tc>
          <w:tcPr>
            <w:tcW w:w="1384" w:type="dxa"/>
            <w:vMerge/>
            <w:shd w:val="clear" w:color="auto" w:fill="auto"/>
          </w:tcPr>
          <w:p w:rsidR="008847AB" w:rsidRDefault="008847AB" w:rsidP="00247F10">
            <w:pPr>
              <w:rPr>
                <w:szCs w:val="21"/>
              </w:rPr>
            </w:pPr>
          </w:p>
        </w:tc>
        <w:tc>
          <w:tcPr>
            <w:tcW w:w="7513" w:type="dxa"/>
            <w:shd w:val="clear" w:color="auto" w:fill="auto"/>
          </w:tcPr>
          <w:p w:rsidR="008847AB" w:rsidRDefault="008847AB" w:rsidP="008847AB">
            <w:pPr>
              <w:numPr>
                <w:ilvl w:val="1"/>
                <w:numId w:val="6"/>
              </w:numPr>
              <w:rPr>
                <w:rFonts w:ascii="宋体" w:hAnsi="宋体"/>
                <w:szCs w:val="21"/>
              </w:rPr>
            </w:pPr>
            <w:r>
              <w:rPr>
                <w:rFonts w:ascii="宋体" w:hAnsi="宋体" w:hint="eastAsia"/>
                <w:szCs w:val="21"/>
              </w:rPr>
              <w:t>设备内置无线信息采集装置，可以采集内镜和清洗人员的信息。</w:t>
            </w:r>
          </w:p>
        </w:tc>
      </w:tr>
      <w:tr w:rsidR="008847AB" w:rsidTr="00247F10">
        <w:trPr>
          <w:trHeight w:val="330"/>
          <w:jc w:val="center"/>
        </w:trPr>
        <w:tc>
          <w:tcPr>
            <w:tcW w:w="1384" w:type="dxa"/>
            <w:vMerge w:val="restart"/>
            <w:shd w:val="clear" w:color="auto" w:fill="auto"/>
            <w:vAlign w:val="center"/>
          </w:tcPr>
          <w:p w:rsidR="008847AB" w:rsidRDefault="008847AB" w:rsidP="008847AB">
            <w:pPr>
              <w:rPr>
                <w:szCs w:val="21"/>
              </w:rPr>
            </w:pPr>
            <w:r>
              <w:rPr>
                <w:rFonts w:hint="eastAsia"/>
                <w:szCs w:val="21"/>
              </w:rPr>
              <w:t>洗消系统的要求</w:t>
            </w:r>
          </w:p>
        </w:tc>
        <w:tc>
          <w:tcPr>
            <w:tcW w:w="7513" w:type="dxa"/>
            <w:shd w:val="clear" w:color="auto" w:fill="auto"/>
          </w:tcPr>
          <w:p w:rsidR="008847AB" w:rsidRDefault="008847AB" w:rsidP="008847AB">
            <w:pPr>
              <w:numPr>
                <w:ilvl w:val="1"/>
                <w:numId w:val="6"/>
              </w:numPr>
              <w:rPr>
                <w:szCs w:val="21"/>
              </w:rPr>
            </w:pPr>
            <w:r>
              <w:rPr>
                <w:rFonts w:hint="eastAsia"/>
                <w:szCs w:val="21"/>
              </w:rPr>
              <w:t>清洗舱体容积≤</w:t>
            </w:r>
            <w:r>
              <w:rPr>
                <w:rFonts w:hint="eastAsia"/>
                <w:szCs w:val="21"/>
              </w:rPr>
              <w:t>11L</w:t>
            </w:r>
            <w:r>
              <w:rPr>
                <w:rFonts w:hint="eastAsia"/>
                <w:szCs w:val="21"/>
              </w:rPr>
              <w:t>。</w:t>
            </w:r>
          </w:p>
        </w:tc>
      </w:tr>
      <w:tr w:rsidR="008847AB" w:rsidTr="00247F10">
        <w:trPr>
          <w:jc w:val="center"/>
        </w:trPr>
        <w:tc>
          <w:tcPr>
            <w:tcW w:w="1384" w:type="dxa"/>
            <w:vMerge/>
            <w:shd w:val="clear" w:color="auto" w:fill="auto"/>
          </w:tcPr>
          <w:p w:rsidR="008847AB" w:rsidRDefault="008847AB" w:rsidP="00247F10">
            <w:pPr>
              <w:rPr>
                <w:szCs w:val="21"/>
              </w:rPr>
            </w:pPr>
          </w:p>
        </w:tc>
        <w:tc>
          <w:tcPr>
            <w:tcW w:w="7513" w:type="dxa"/>
            <w:shd w:val="clear" w:color="auto" w:fill="auto"/>
          </w:tcPr>
          <w:p w:rsidR="008847AB" w:rsidRDefault="008847AB" w:rsidP="008847AB">
            <w:pPr>
              <w:numPr>
                <w:ilvl w:val="1"/>
                <w:numId w:val="6"/>
              </w:numPr>
              <w:rPr>
                <w:szCs w:val="21"/>
              </w:rPr>
            </w:pPr>
            <w:r>
              <w:rPr>
                <w:rFonts w:hint="eastAsia"/>
                <w:szCs w:val="21"/>
              </w:rPr>
              <w:t>采用全浸泡消毒，非喷淋式洗消设计，消毒液能浸泡到消毒槽盖内表面。（提供设备运行视频或照片佐证）</w:t>
            </w:r>
          </w:p>
        </w:tc>
      </w:tr>
      <w:tr w:rsidR="008847AB" w:rsidTr="00247F10">
        <w:trPr>
          <w:jc w:val="center"/>
        </w:trPr>
        <w:tc>
          <w:tcPr>
            <w:tcW w:w="1384" w:type="dxa"/>
            <w:vMerge w:val="restart"/>
            <w:shd w:val="clear" w:color="auto" w:fill="auto"/>
            <w:vAlign w:val="center"/>
          </w:tcPr>
          <w:p w:rsidR="008847AB" w:rsidRDefault="008847AB" w:rsidP="008847AB">
            <w:pPr>
              <w:rPr>
                <w:szCs w:val="21"/>
              </w:rPr>
            </w:pPr>
            <w:r>
              <w:rPr>
                <w:rFonts w:hint="eastAsia"/>
                <w:szCs w:val="21"/>
              </w:rPr>
              <w:t>舱门机构与检测锁紧装置</w:t>
            </w:r>
          </w:p>
        </w:tc>
        <w:tc>
          <w:tcPr>
            <w:tcW w:w="7513" w:type="dxa"/>
            <w:shd w:val="clear" w:color="auto" w:fill="auto"/>
          </w:tcPr>
          <w:p w:rsidR="008847AB" w:rsidRDefault="008847AB" w:rsidP="008847AB">
            <w:pPr>
              <w:numPr>
                <w:ilvl w:val="1"/>
                <w:numId w:val="6"/>
              </w:numPr>
              <w:rPr>
                <w:szCs w:val="21"/>
              </w:rPr>
            </w:pPr>
            <w:r>
              <w:rPr>
                <w:rFonts w:ascii="宋体" w:hAnsi="宋体" w:hint="eastAsia"/>
                <w:color w:val="000000"/>
                <w:szCs w:val="21"/>
              </w:rPr>
              <w:t>舱盖可通过脚踏开关实现开关门，也可通过程序界面上的按键自动开关门</w:t>
            </w:r>
            <w:r>
              <w:rPr>
                <w:rFonts w:ascii="宋体" w:hAnsi="宋体" w:hint="eastAsia"/>
                <w:color w:val="000000" w:themeColor="text1"/>
                <w:szCs w:val="21"/>
              </w:rPr>
              <w:t>。</w:t>
            </w:r>
          </w:p>
        </w:tc>
      </w:tr>
      <w:tr w:rsidR="008847AB" w:rsidTr="00247F10">
        <w:trPr>
          <w:trHeight w:val="584"/>
          <w:jc w:val="center"/>
        </w:trPr>
        <w:tc>
          <w:tcPr>
            <w:tcW w:w="1384" w:type="dxa"/>
            <w:vMerge/>
            <w:shd w:val="clear" w:color="auto" w:fill="auto"/>
            <w:vAlign w:val="center"/>
          </w:tcPr>
          <w:p w:rsidR="008847AB" w:rsidRDefault="008847AB" w:rsidP="00247F10">
            <w:pPr>
              <w:rPr>
                <w:szCs w:val="21"/>
              </w:rPr>
            </w:pPr>
          </w:p>
        </w:tc>
        <w:tc>
          <w:tcPr>
            <w:tcW w:w="7513" w:type="dxa"/>
            <w:shd w:val="clear" w:color="auto" w:fill="auto"/>
          </w:tcPr>
          <w:p w:rsidR="008847AB" w:rsidRDefault="008847AB" w:rsidP="008847AB">
            <w:pPr>
              <w:numPr>
                <w:ilvl w:val="1"/>
                <w:numId w:val="6"/>
              </w:numPr>
              <w:rPr>
                <w:szCs w:val="21"/>
              </w:rPr>
            </w:pPr>
            <w:r>
              <w:rPr>
                <w:rFonts w:hint="eastAsia"/>
                <w:szCs w:val="21"/>
              </w:rPr>
              <w:t>采用电动推杆作为开关门时的执行机构，避免电机驱动钢丝结构存在的单纯依靠门的重力而无法有效锁紧的问题。</w:t>
            </w:r>
          </w:p>
        </w:tc>
      </w:tr>
      <w:tr w:rsidR="008847AB" w:rsidTr="00247F10">
        <w:trPr>
          <w:jc w:val="center"/>
        </w:trPr>
        <w:tc>
          <w:tcPr>
            <w:tcW w:w="1384" w:type="dxa"/>
            <w:vMerge/>
            <w:shd w:val="clear" w:color="auto" w:fill="auto"/>
          </w:tcPr>
          <w:p w:rsidR="008847AB" w:rsidRDefault="008847AB" w:rsidP="00247F10">
            <w:pPr>
              <w:rPr>
                <w:szCs w:val="21"/>
              </w:rPr>
            </w:pPr>
          </w:p>
        </w:tc>
        <w:tc>
          <w:tcPr>
            <w:tcW w:w="7513" w:type="dxa"/>
            <w:shd w:val="clear" w:color="auto" w:fill="auto"/>
          </w:tcPr>
          <w:p w:rsidR="008847AB" w:rsidRDefault="008847AB" w:rsidP="008847AB">
            <w:pPr>
              <w:numPr>
                <w:ilvl w:val="1"/>
                <w:numId w:val="6"/>
              </w:numPr>
              <w:rPr>
                <w:szCs w:val="21"/>
              </w:rPr>
            </w:pPr>
            <w:r>
              <w:rPr>
                <w:rFonts w:hint="eastAsia"/>
                <w:szCs w:val="21"/>
              </w:rPr>
              <w:t>具备门开关检测功能，并自动反馈信号给控制系统。</w:t>
            </w:r>
          </w:p>
        </w:tc>
      </w:tr>
      <w:tr w:rsidR="008847AB" w:rsidTr="00247F10">
        <w:trPr>
          <w:jc w:val="center"/>
        </w:trPr>
        <w:tc>
          <w:tcPr>
            <w:tcW w:w="1384" w:type="dxa"/>
            <w:vMerge/>
            <w:shd w:val="clear" w:color="auto" w:fill="auto"/>
          </w:tcPr>
          <w:p w:rsidR="008847AB" w:rsidRDefault="008847AB" w:rsidP="00247F10">
            <w:pPr>
              <w:rPr>
                <w:szCs w:val="21"/>
              </w:rPr>
            </w:pPr>
          </w:p>
        </w:tc>
        <w:tc>
          <w:tcPr>
            <w:tcW w:w="7513" w:type="dxa"/>
            <w:shd w:val="clear" w:color="auto" w:fill="auto"/>
          </w:tcPr>
          <w:p w:rsidR="008847AB" w:rsidRDefault="008847AB" w:rsidP="008847AB">
            <w:pPr>
              <w:numPr>
                <w:ilvl w:val="1"/>
                <w:numId w:val="6"/>
              </w:numPr>
              <w:rPr>
                <w:szCs w:val="21"/>
              </w:rPr>
            </w:pPr>
            <w:r>
              <w:rPr>
                <w:rFonts w:hint="eastAsia"/>
                <w:szCs w:val="21"/>
              </w:rPr>
              <w:t>运行过程中，发生意外开门的情况，设备应当报警并停止运行。</w:t>
            </w:r>
          </w:p>
        </w:tc>
      </w:tr>
      <w:tr w:rsidR="008847AB" w:rsidTr="00247F10">
        <w:trPr>
          <w:jc w:val="center"/>
        </w:trPr>
        <w:tc>
          <w:tcPr>
            <w:tcW w:w="1384" w:type="dxa"/>
            <w:vMerge w:val="restart"/>
            <w:shd w:val="clear" w:color="auto" w:fill="auto"/>
            <w:vAlign w:val="center"/>
          </w:tcPr>
          <w:p w:rsidR="008847AB" w:rsidRDefault="008847AB" w:rsidP="008847AB">
            <w:pPr>
              <w:jc w:val="left"/>
              <w:rPr>
                <w:szCs w:val="21"/>
              </w:rPr>
            </w:pPr>
            <w:r>
              <w:rPr>
                <w:rFonts w:hint="eastAsia"/>
                <w:szCs w:val="21"/>
              </w:rPr>
              <w:t>化学助剂</w:t>
            </w:r>
          </w:p>
        </w:tc>
        <w:tc>
          <w:tcPr>
            <w:tcW w:w="7513" w:type="dxa"/>
            <w:shd w:val="clear" w:color="auto" w:fill="auto"/>
          </w:tcPr>
          <w:p w:rsidR="008847AB" w:rsidRDefault="008847AB" w:rsidP="008847AB">
            <w:pPr>
              <w:numPr>
                <w:ilvl w:val="1"/>
                <w:numId w:val="6"/>
              </w:numPr>
              <w:rPr>
                <w:szCs w:val="21"/>
              </w:rPr>
            </w:pPr>
            <w:r>
              <w:rPr>
                <w:rFonts w:hint="eastAsia"/>
                <w:szCs w:val="21"/>
              </w:rPr>
              <w:t>消毒液箱有效容量≥</w:t>
            </w:r>
            <w:r>
              <w:rPr>
                <w:rFonts w:hint="eastAsia"/>
                <w:szCs w:val="21"/>
              </w:rPr>
              <w:t>12L</w:t>
            </w:r>
            <w:r>
              <w:rPr>
                <w:rFonts w:hint="eastAsia"/>
                <w:szCs w:val="21"/>
              </w:rPr>
              <w:t>、酶液桶容量≥</w:t>
            </w:r>
            <w:r>
              <w:rPr>
                <w:rFonts w:hint="eastAsia"/>
                <w:szCs w:val="21"/>
              </w:rPr>
              <w:t>2L</w:t>
            </w:r>
            <w:r>
              <w:rPr>
                <w:rFonts w:hint="eastAsia"/>
                <w:szCs w:val="21"/>
              </w:rPr>
              <w:t>、酒精桶容量≥</w:t>
            </w:r>
            <w:r>
              <w:rPr>
                <w:rFonts w:hint="eastAsia"/>
                <w:szCs w:val="21"/>
              </w:rPr>
              <w:t>2L</w:t>
            </w:r>
            <w:r>
              <w:rPr>
                <w:rFonts w:hint="eastAsia"/>
                <w:szCs w:val="21"/>
              </w:rPr>
              <w:t>。</w:t>
            </w:r>
          </w:p>
        </w:tc>
      </w:tr>
      <w:tr w:rsidR="008847AB" w:rsidTr="00247F10">
        <w:trPr>
          <w:jc w:val="center"/>
        </w:trPr>
        <w:tc>
          <w:tcPr>
            <w:tcW w:w="1384" w:type="dxa"/>
            <w:vMerge/>
            <w:shd w:val="clear" w:color="auto" w:fill="auto"/>
          </w:tcPr>
          <w:p w:rsidR="008847AB" w:rsidRDefault="008847AB" w:rsidP="00247F10">
            <w:pPr>
              <w:rPr>
                <w:szCs w:val="21"/>
              </w:rPr>
            </w:pPr>
          </w:p>
        </w:tc>
        <w:tc>
          <w:tcPr>
            <w:tcW w:w="7513" w:type="dxa"/>
            <w:shd w:val="clear" w:color="auto" w:fill="auto"/>
          </w:tcPr>
          <w:p w:rsidR="008847AB" w:rsidRDefault="008847AB" w:rsidP="008847AB">
            <w:pPr>
              <w:numPr>
                <w:ilvl w:val="1"/>
                <w:numId w:val="6"/>
              </w:numPr>
              <w:rPr>
                <w:szCs w:val="21"/>
              </w:rPr>
            </w:pPr>
            <w:r>
              <w:rPr>
                <w:rFonts w:hint="eastAsia"/>
                <w:szCs w:val="21"/>
              </w:rPr>
              <w:t>消毒液箱、酶液桶、酒精桶，均有低液位自动检测装置，当达到低液位时设备无法运行，自动进行声讯报警提醒。</w:t>
            </w:r>
          </w:p>
        </w:tc>
      </w:tr>
      <w:tr w:rsidR="008847AB" w:rsidTr="00247F10">
        <w:trPr>
          <w:trHeight w:val="575"/>
          <w:jc w:val="center"/>
        </w:trPr>
        <w:tc>
          <w:tcPr>
            <w:tcW w:w="1384" w:type="dxa"/>
            <w:vMerge/>
            <w:shd w:val="clear" w:color="auto" w:fill="auto"/>
          </w:tcPr>
          <w:p w:rsidR="008847AB" w:rsidRDefault="008847AB" w:rsidP="00247F10">
            <w:pPr>
              <w:rPr>
                <w:szCs w:val="21"/>
              </w:rPr>
            </w:pPr>
          </w:p>
        </w:tc>
        <w:tc>
          <w:tcPr>
            <w:tcW w:w="7513" w:type="dxa"/>
            <w:shd w:val="clear" w:color="auto" w:fill="auto"/>
          </w:tcPr>
          <w:p w:rsidR="008847AB" w:rsidRDefault="008847AB" w:rsidP="008847AB">
            <w:pPr>
              <w:numPr>
                <w:ilvl w:val="1"/>
                <w:numId w:val="6"/>
              </w:numPr>
              <w:rPr>
                <w:szCs w:val="21"/>
              </w:rPr>
            </w:pPr>
            <w:r>
              <w:rPr>
                <w:rFonts w:hint="eastAsia"/>
                <w:szCs w:val="21"/>
              </w:rPr>
              <w:t>在程序运行中，可实现不打开舱体密封盖且不中断程序运行情况下，对清洗舱内消毒液浓度是否达标进行检测。</w:t>
            </w:r>
          </w:p>
        </w:tc>
      </w:tr>
      <w:tr w:rsidR="008847AB" w:rsidTr="00247F10">
        <w:trPr>
          <w:trHeight w:val="90"/>
          <w:jc w:val="center"/>
        </w:trPr>
        <w:tc>
          <w:tcPr>
            <w:tcW w:w="1384" w:type="dxa"/>
            <w:vMerge/>
            <w:shd w:val="clear" w:color="auto" w:fill="auto"/>
          </w:tcPr>
          <w:p w:rsidR="008847AB" w:rsidRDefault="008847AB" w:rsidP="00247F10">
            <w:pPr>
              <w:rPr>
                <w:szCs w:val="21"/>
              </w:rPr>
            </w:pPr>
          </w:p>
        </w:tc>
        <w:tc>
          <w:tcPr>
            <w:tcW w:w="7513" w:type="dxa"/>
            <w:shd w:val="clear" w:color="auto" w:fill="auto"/>
          </w:tcPr>
          <w:p w:rsidR="008847AB" w:rsidRDefault="008847AB" w:rsidP="008847AB">
            <w:pPr>
              <w:numPr>
                <w:ilvl w:val="1"/>
                <w:numId w:val="6"/>
              </w:numPr>
              <w:rPr>
                <w:szCs w:val="21"/>
              </w:rPr>
            </w:pPr>
            <w:r>
              <w:rPr>
                <w:rFonts w:hint="eastAsia"/>
                <w:szCs w:val="21"/>
              </w:rPr>
              <w:t>自动记录消毒液使用情况，既可设置消毒液使用次数，又可同时设置消毒液使用天数，两种方式可同时监控，消毒液过期自动报警。</w:t>
            </w:r>
          </w:p>
        </w:tc>
      </w:tr>
      <w:tr w:rsidR="008847AB" w:rsidTr="00247F10">
        <w:trPr>
          <w:jc w:val="center"/>
        </w:trPr>
        <w:tc>
          <w:tcPr>
            <w:tcW w:w="1384" w:type="dxa"/>
            <w:vMerge/>
            <w:shd w:val="clear" w:color="auto" w:fill="auto"/>
          </w:tcPr>
          <w:p w:rsidR="008847AB" w:rsidRDefault="008847AB" w:rsidP="00247F10">
            <w:pPr>
              <w:rPr>
                <w:szCs w:val="21"/>
              </w:rPr>
            </w:pPr>
          </w:p>
        </w:tc>
        <w:tc>
          <w:tcPr>
            <w:tcW w:w="7513" w:type="dxa"/>
            <w:shd w:val="clear" w:color="auto" w:fill="auto"/>
          </w:tcPr>
          <w:p w:rsidR="008847AB" w:rsidRDefault="008847AB" w:rsidP="008847AB">
            <w:pPr>
              <w:numPr>
                <w:ilvl w:val="1"/>
                <w:numId w:val="6"/>
              </w:numPr>
              <w:rPr>
                <w:szCs w:val="21"/>
              </w:rPr>
            </w:pPr>
            <w:r>
              <w:rPr>
                <w:rFonts w:hint="eastAsia"/>
                <w:szCs w:val="21"/>
              </w:rPr>
              <w:t>设备可使用符合规定的多种消毒液：提供戊二醛、邻苯二甲醛、二氧化氯、过氧乙酸中不少于三种消毒剂的枯草杆菌黑色变种芽孢的杀灭对数值≥</w:t>
            </w:r>
            <w:r>
              <w:rPr>
                <w:rFonts w:hint="eastAsia"/>
                <w:szCs w:val="21"/>
              </w:rPr>
              <w:t>3.0</w:t>
            </w:r>
            <w:r>
              <w:rPr>
                <w:szCs w:val="21"/>
              </w:rPr>
              <w:t xml:space="preserve"> </w:t>
            </w:r>
          </w:p>
        </w:tc>
      </w:tr>
      <w:tr w:rsidR="008847AB" w:rsidTr="00247F10">
        <w:trPr>
          <w:jc w:val="center"/>
        </w:trPr>
        <w:tc>
          <w:tcPr>
            <w:tcW w:w="1384" w:type="dxa"/>
            <w:vMerge/>
            <w:shd w:val="clear" w:color="auto" w:fill="auto"/>
          </w:tcPr>
          <w:p w:rsidR="008847AB" w:rsidRDefault="008847AB" w:rsidP="00247F10">
            <w:pPr>
              <w:rPr>
                <w:szCs w:val="21"/>
              </w:rPr>
            </w:pPr>
          </w:p>
        </w:tc>
        <w:tc>
          <w:tcPr>
            <w:tcW w:w="7513" w:type="dxa"/>
            <w:shd w:val="clear" w:color="auto" w:fill="auto"/>
          </w:tcPr>
          <w:p w:rsidR="008847AB" w:rsidRDefault="008847AB" w:rsidP="008847AB">
            <w:pPr>
              <w:numPr>
                <w:ilvl w:val="1"/>
                <w:numId w:val="6"/>
              </w:numPr>
              <w:rPr>
                <w:rFonts w:ascii="宋体"/>
                <w:szCs w:val="21"/>
              </w:rPr>
            </w:pPr>
            <w:r>
              <w:rPr>
                <w:rFonts w:ascii="宋体" w:hint="eastAsia"/>
                <w:szCs w:val="21"/>
              </w:rPr>
              <w:t>设备使用过氧乙酸作为消毒剂时，内镜处理可达灭菌水平。</w:t>
            </w:r>
          </w:p>
        </w:tc>
      </w:tr>
      <w:tr w:rsidR="008847AB" w:rsidTr="00247F10">
        <w:trPr>
          <w:jc w:val="center"/>
        </w:trPr>
        <w:tc>
          <w:tcPr>
            <w:tcW w:w="1384" w:type="dxa"/>
            <w:vMerge/>
            <w:shd w:val="clear" w:color="auto" w:fill="auto"/>
          </w:tcPr>
          <w:p w:rsidR="008847AB" w:rsidRDefault="008847AB" w:rsidP="00247F10">
            <w:pPr>
              <w:rPr>
                <w:szCs w:val="21"/>
              </w:rPr>
            </w:pPr>
          </w:p>
        </w:tc>
        <w:tc>
          <w:tcPr>
            <w:tcW w:w="7513" w:type="dxa"/>
            <w:shd w:val="clear" w:color="auto" w:fill="auto"/>
          </w:tcPr>
          <w:p w:rsidR="008847AB" w:rsidRDefault="008847AB" w:rsidP="008847AB">
            <w:pPr>
              <w:numPr>
                <w:ilvl w:val="1"/>
                <w:numId w:val="6"/>
              </w:numPr>
              <w:rPr>
                <w:szCs w:val="21"/>
              </w:rPr>
            </w:pPr>
            <w:r>
              <w:rPr>
                <w:rFonts w:hint="eastAsia"/>
                <w:szCs w:val="21"/>
              </w:rPr>
              <w:t>具有消毒液自动取样功能。</w:t>
            </w:r>
          </w:p>
        </w:tc>
      </w:tr>
      <w:tr w:rsidR="008847AB" w:rsidTr="00247F10">
        <w:trPr>
          <w:jc w:val="center"/>
        </w:trPr>
        <w:tc>
          <w:tcPr>
            <w:tcW w:w="1384" w:type="dxa"/>
            <w:vMerge w:val="restart"/>
            <w:shd w:val="clear" w:color="auto" w:fill="auto"/>
            <w:vAlign w:val="center"/>
          </w:tcPr>
          <w:p w:rsidR="008847AB" w:rsidRDefault="008847AB" w:rsidP="008847AB">
            <w:pPr>
              <w:rPr>
                <w:szCs w:val="21"/>
              </w:rPr>
            </w:pPr>
            <w:r>
              <w:rPr>
                <w:rFonts w:hint="eastAsia"/>
                <w:szCs w:val="21"/>
              </w:rPr>
              <w:t>液体的排放</w:t>
            </w:r>
          </w:p>
        </w:tc>
        <w:tc>
          <w:tcPr>
            <w:tcW w:w="7513" w:type="dxa"/>
            <w:shd w:val="clear" w:color="auto" w:fill="auto"/>
          </w:tcPr>
          <w:p w:rsidR="008847AB" w:rsidRDefault="008847AB" w:rsidP="008847AB">
            <w:pPr>
              <w:numPr>
                <w:ilvl w:val="1"/>
                <w:numId w:val="6"/>
              </w:numPr>
              <w:rPr>
                <w:szCs w:val="21"/>
              </w:rPr>
            </w:pPr>
            <w:r>
              <w:rPr>
                <w:rFonts w:hint="eastAsia"/>
                <w:szCs w:val="21"/>
              </w:rPr>
              <w:t>采用独立的排液泵实现液体的强制排除。</w:t>
            </w:r>
          </w:p>
        </w:tc>
      </w:tr>
      <w:tr w:rsidR="008847AB" w:rsidTr="00247F10">
        <w:trPr>
          <w:trHeight w:val="289"/>
          <w:jc w:val="center"/>
        </w:trPr>
        <w:tc>
          <w:tcPr>
            <w:tcW w:w="1384" w:type="dxa"/>
            <w:vMerge/>
            <w:shd w:val="clear" w:color="auto" w:fill="auto"/>
          </w:tcPr>
          <w:p w:rsidR="008847AB" w:rsidRDefault="008847AB" w:rsidP="00247F10">
            <w:pPr>
              <w:rPr>
                <w:szCs w:val="21"/>
              </w:rPr>
            </w:pPr>
          </w:p>
        </w:tc>
        <w:tc>
          <w:tcPr>
            <w:tcW w:w="7513" w:type="dxa"/>
            <w:shd w:val="clear" w:color="auto" w:fill="auto"/>
          </w:tcPr>
          <w:p w:rsidR="008847AB" w:rsidRDefault="008847AB" w:rsidP="008847AB">
            <w:pPr>
              <w:numPr>
                <w:ilvl w:val="1"/>
                <w:numId w:val="6"/>
              </w:numPr>
              <w:rPr>
                <w:szCs w:val="21"/>
              </w:rPr>
            </w:pPr>
            <w:r>
              <w:rPr>
                <w:rFonts w:hint="eastAsia"/>
                <w:szCs w:val="21"/>
              </w:rPr>
              <w:t>具有排液检测开关，出现排放故障或堵塞时，自动进行声讯报警提醒。</w:t>
            </w:r>
          </w:p>
        </w:tc>
      </w:tr>
      <w:tr w:rsidR="008847AB" w:rsidTr="00247F10">
        <w:trPr>
          <w:jc w:val="center"/>
        </w:trPr>
        <w:tc>
          <w:tcPr>
            <w:tcW w:w="1384" w:type="dxa"/>
            <w:vMerge w:val="restart"/>
            <w:shd w:val="clear" w:color="auto" w:fill="auto"/>
            <w:vAlign w:val="center"/>
          </w:tcPr>
          <w:p w:rsidR="008847AB" w:rsidRDefault="008847AB" w:rsidP="008847AB">
            <w:pPr>
              <w:rPr>
                <w:szCs w:val="21"/>
              </w:rPr>
            </w:pPr>
            <w:r>
              <w:rPr>
                <w:rFonts w:hint="eastAsia"/>
                <w:szCs w:val="21"/>
              </w:rPr>
              <w:t>洗消记录</w:t>
            </w:r>
          </w:p>
        </w:tc>
        <w:tc>
          <w:tcPr>
            <w:tcW w:w="7513" w:type="dxa"/>
            <w:shd w:val="clear" w:color="auto" w:fill="auto"/>
          </w:tcPr>
          <w:p w:rsidR="008847AB" w:rsidRDefault="008847AB" w:rsidP="008847AB">
            <w:pPr>
              <w:numPr>
                <w:ilvl w:val="1"/>
                <w:numId w:val="6"/>
              </w:numPr>
              <w:rPr>
                <w:szCs w:val="21"/>
              </w:rPr>
            </w:pPr>
            <w:r>
              <w:rPr>
                <w:rFonts w:hint="eastAsia"/>
                <w:szCs w:val="21"/>
              </w:rPr>
              <w:t>洗消记录包括：设备序号、清洗日期、清洗模式、测漏结果、酶液浓度、消毒液使用状态、清洗人员编号、清洗内镜编号、清洗阶段时间、故障信息等。</w:t>
            </w:r>
          </w:p>
        </w:tc>
      </w:tr>
      <w:tr w:rsidR="008847AB" w:rsidTr="00247F10">
        <w:trPr>
          <w:jc w:val="center"/>
        </w:trPr>
        <w:tc>
          <w:tcPr>
            <w:tcW w:w="1384" w:type="dxa"/>
            <w:vMerge/>
            <w:shd w:val="clear" w:color="auto" w:fill="auto"/>
          </w:tcPr>
          <w:p w:rsidR="008847AB" w:rsidRDefault="008847AB" w:rsidP="00247F10">
            <w:pPr>
              <w:rPr>
                <w:szCs w:val="21"/>
              </w:rPr>
            </w:pPr>
          </w:p>
        </w:tc>
        <w:tc>
          <w:tcPr>
            <w:tcW w:w="7513" w:type="dxa"/>
            <w:shd w:val="clear" w:color="auto" w:fill="auto"/>
          </w:tcPr>
          <w:p w:rsidR="008847AB" w:rsidRDefault="008847AB" w:rsidP="008847AB">
            <w:pPr>
              <w:numPr>
                <w:ilvl w:val="1"/>
                <w:numId w:val="6"/>
              </w:numPr>
              <w:rPr>
                <w:szCs w:val="21"/>
              </w:rPr>
            </w:pPr>
            <w:r>
              <w:rPr>
                <w:rFonts w:hint="eastAsia"/>
                <w:szCs w:val="21"/>
              </w:rPr>
              <w:t>具有历史洗消数据记录导出功能。</w:t>
            </w:r>
          </w:p>
        </w:tc>
      </w:tr>
      <w:tr w:rsidR="008847AB" w:rsidTr="00247F10">
        <w:trPr>
          <w:jc w:val="center"/>
        </w:trPr>
        <w:tc>
          <w:tcPr>
            <w:tcW w:w="1384" w:type="dxa"/>
            <w:vMerge w:val="restart"/>
            <w:shd w:val="clear" w:color="auto" w:fill="auto"/>
            <w:vAlign w:val="center"/>
          </w:tcPr>
          <w:p w:rsidR="008847AB" w:rsidRDefault="008847AB" w:rsidP="008847AB">
            <w:pPr>
              <w:rPr>
                <w:szCs w:val="21"/>
              </w:rPr>
            </w:pPr>
            <w:r>
              <w:rPr>
                <w:rFonts w:hint="eastAsia"/>
                <w:szCs w:val="21"/>
              </w:rPr>
              <w:t>控制系统的软硬件要求</w:t>
            </w:r>
          </w:p>
        </w:tc>
        <w:tc>
          <w:tcPr>
            <w:tcW w:w="7513" w:type="dxa"/>
            <w:shd w:val="clear" w:color="auto" w:fill="auto"/>
          </w:tcPr>
          <w:p w:rsidR="008847AB" w:rsidRDefault="008847AB" w:rsidP="008847AB">
            <w:pPr>
              <w:numPr>
                <w:ilvl w:val="1"/>
                <w:numId w:val="6"/>
              </w:numPr>
              <w:rPr>
                <w:szCs w:val="21"/>
              </w:rPr>
            </w:pPr>
            <w:r>
              <w:rPr>
                <w:rFonts w:hint="eastAsia"/>
                <w:szCs w:val="21"/>
              </w:rPr>
              <w:t>采用彩色高清液晶触摸屏，显示尺寸≥</w:t>
            </w:r>
            <w:r>
              <w:rPr>
                <w:rFonts w:hint="eastAsia"/>
                <w:szCs w:val="21"/>
              </w:rPr>
              <w:t>5</w:t>
            </w:r>
            <w:r>
              <w:rPr>
                <w:rFonts w:hint="eastAsia"/>
                <w:szCs w:val="21"/>
              </w:rPr>
              <w:t>寸。</w:t>
            </w:r>
          </w:p>
        </w:tc>
      </w:tr>
      <w:tr w:rsidR="008847AB" w:rsidTr="00247F10">
        <w:trPr>
          <w:jc w:val="center"/>
        </w:trPr>
        <w:tc>
          <w:tcPr>
            <w:tcW w:w="1384" w:type="dxa"/>
            <w:vMerge/>
            <w:shd w:val="clear" w:color="auto" w:fill="auto"/>
            <w:vAlign w:val="center"/>
          </w:tcPr>
          <w:p w:rsidR="008847AB" w:rsidRDefault="008847AB" w:rsidP="008847AB">
            <w:pPr>
              <w:numPr>
                <w:ilvl w:val="0"/>
                <w:numId w:val="6"/>
              </w:numPr>
              <w:rPr>
                <w:szCs w:val="21"/>
              </w:rPr>
            </w:pPr>
          </w:p>
        </w:tc>
        <w:tc>
          <w:tcPr>
            <w:tcW w:w="7513" w:type="dxa"/>
            <w:shd w:val="clear" w:color="auto" w:fill="auto"/>
          </w:tcPr>
          <w:p w:rsidR="008847AB" w:rsidRDefault="008847AB" w:rsidP="008847AB">
            <w:pPr>
              <w:numPr>
                <w:ilvl w:val="1"/>
                <w:numId w:val="6"/>
              </w:numPr>
              <w:rPr>
                <w:szCs w:val="21"/>
              </w:rPr>
            </w:pPr>
            <w:r>
              <w:rPr>
                <w:rFonts w:hint="eastAsia"/>
                <w:szCs w:val="21"/>
              </w:rPr>
              <w:t>最快</w:t>
            </w:r>
            <w:r>
              <w:rPr>
                <w:rFonts w:ascii="宋体" w:hAnsi="宋体" w:hint="eastAsia"/>
                <w:szCs w:val="21"/>
              </w:rPr>
              <w:t>可在15分钟内完成酶洗、漂洗、消毒、终末漂洗、酒精干燥、空气干</w:t>
            </w:r>
            <w:r>
              <w:rPr>
                <w:rFonts w:ascii="宋体" w:hAnsi="宋体" w:hint="eastAsia"/>
                <w:szCs w:val="21"/>
              </w:rPr>
              <w:lastRenderedPageBreak/>
              <w:t>燥全过程，此时间包含进水排水时间和有效的消毒时间。</w:t>
            </w:r>
          </w:p>
        </w:tc>
      </w:tr>
      <w:tr w:rsidR="008847AB" w:rsidTr="00247F10">
        <w:trPr>
          <w:jc w:val="center"/>
        </w:trPr>
        <w:tc>
          <w:tcPr>
            <w:tcW w:w="1384" w:type="dxa"/>
            <w:vMerge/>
            <w:shd w:val="clear" w:color="auto" w:fill="auto"/>
          </w:tcPr>
          <w:p w:rsidR="008847AB" w:rsidRDefault="008847AB" w:rsidP="00247F10">
            <w:pPr>
              <w:rPr>
                <w:szCs w:val="21"/>
              </w:rPr>
            </w:pPr>
          </w:p>
        </w:tc>
        <w:tc>
          <w:tcPr>
            <w:tcW w:w="7513" w:type="dxa"/>
            <w:shd w:val="clear" w:color="auto" w:fill="auto"/>
          </w:tcPr>
          <w:p w:rsidR="008847AB" w:rsidRDefault="008847AB" w:rsidP="00247F10">
            <w:pPr>
              <w:rPr>
                <w:rFonts w:ascii="宋体"/>
                <w:szCs w:val="21"/>
              </w:rPr>
            </w:pPr>
            <w:r>
              <w:rPr>
                <w:rFonts w:ascii="宋体" w:hint="eastAsia"/>
                <w:szCs w:val="21"/>
              </w:rPr>
              <w:t>7.3待机界面应能实时显示消毒液已使用天数、已使用次数、洗消人员编号、内镜编号、日期、加热温度等信息。</w:t>
            </w:r>
          </w:p>
        </w:tc>
      </w:tr>
      <w:tr w:rsidR="008847AB" w:rsidTr="00247F10">
        <w:trPr>
          <w:trHeight w:val="294"/>
          <w:jc w:val="center"/>
        </w:trPr>
        <w:tc>
          <w:tcPr>
            <w:tcW w:w="1384" w:type="dxa"/>
            <w:vMerge/>
            <w:shd w:val="clear" w:color="auto" w:fill="auto"/>
          </w:tcPr>
          <w:p w:rsidR="008847AB" w:rsidRDefault="008847AB" w:rsidP="00247F10">
            <w:pPr>
              <w:rPr>
                <w:szCs w:val="21"/>
              </w:rPr>
            </w:pPr>
          </w:p>
        </w:tc>
        <w:tc>
          <w:tcPr>
            <w:tcW w:w="7513" w:type="dxa"/>
            <w:shd w:val="clear" w:color="auto" w:fill="auto"/>
          </w:tcPr>
          <w:p w:rsidR="008847AB" w:rsidRDefault="008847AB" w:rsidP="008847AB">
            <w:pPr>
              <w:numPr>
                <w:ilvl w:val="1"/>
                <w:numId w:val="6"/>
              </w:numPr>
              <w:rPr>
                <w:rFonts w:ascii="宋体"/>
                <w:szCs w:val="21"/>
              </w:rPr>
            </w:pPr>
            <w:r>
              <w:rPr>
                <w:rFonts w:ascii="宋体" w:hint="eastAsia"/>
                <w:szCs w:val="21"/>
              </w:rPr>
              <w:t>可在触摸显示屏上设置清洗剂稀释比例，可按规定速率自动注入。</w:t>
            </w:r>
          </w:p>
        </w:tc>
      </w:tr>
      <w:tr w:rsidR="008847AB" w:rsidTr="00247F10">
        <w:trPr>
          <w:jc w:val="center"/>
        </w:trPr>
        <w:tc>
          <w:tcPr>
            <w:tcW w:w="1384" w:type="dxa"/>
            <w:vMerge/>
            <w:shd w:val="clear" w:color="auto" w:fill="auto"/>
          </w:tcPr>
          <w:p w:rsidR="008847AB" w:rsidRDefault="008847AB" w:rsidP="00247F10">
            <w:pPr>
              <w:rPr>
                <w:szCs w:val="21"/>
              </w:rPr>
            </w:pPr>
          </w:p>
        </w:tc>
        <w:tc>
          <w:tcPr>
            <w:tcW w:w="7513" w:type="dxa"/>
            <w:shd w:val="clear" w:color="auto" w:fill="auto"/>
          </w:tcPr>
          <w:p w:rsidR="008847AB" w:rsidRDefault="008847AB" w:rsidP="008847AB">
            <w:pPr>
              <w:numPr>
                <w:ilvl w:val="1"/>
                <w:numId w:val="6"/>
              </w:numPr>
              <w:rPr>
                <w:rFonts w:ascii="宋体"/>
                <w:szCs w:val="21"/>
              </w:rPr>
            </w:pPr>
            <w:r>
              <w:rPr>
                <w:rFonts w:ascii="宋体" w:hint="eastAsia"/>
                <w:szCs w:val="21"/>
              </w:rPr>
              <w:t>系统至少内置快速程序、标准程序、加强程序、自消毒、漂洗水采样、空气采样等模式。</w:t>
            </w:r>
          </w:p>
        </w:tc>
      </w:tr>
      <w:tr w:rsidR="008847AB" w:rsidTr="00247F10">
        <w:trPr>
          <w:jc w:val="center"/>
        </w:trPr>
        <w:tc>
          <w:tcPr>
            <w:tcW w:w="1384" w:type="dxa"/>
            <w:vMerge/>
            <w:shd w:val="clear" w:color="auto" w:fill="auto"/>
          </w:tcPr>
          <w:p w:rsidR="008847AB" w:rsidRDefault="008847AB" w:rsidP="00247F10">
            <w:pPr>
              <w:rPr>
                <w:szCs w:val="21"/>
              </w:rPr>
            </w:pPr>
          </w:p>
        </w:tc>
        <w:tc>
          <w:tcPr>
            <w:tcW w:w="7513" w:type="dxa"/>
            <w:shd w:val="clear" w:color="auto" w:fill="auto"/>
          </w:tcPr>
          <w:p w:rsidR="008847AB" w:rsidRDefault="008847AB" w:rsidP="008847AB">
            <w:pPr>
              <w:numPr>
                <w:ilvl w:val="1"/>
                <w:numId w:val="6"/>
              </w:numPr>
              <w:rPr>
                <w:rFonts w:ascii="宋体"/>
                <w:szCs w:val="21"/>
              </w:rPr>
            </w:pPr>
            <w:r>
              <w:rPr>
                <w:rFonts w:ascii="宋体" w:hint="eastAsia"/>
                <w:szCs w:val="21"/>
              </w:rPr>
              <w:t>系统配有快速启动模式，可在待机界面实现一键启动程序。</w:t>
            </w:r>
          </w:p>
        </w:tc>
      </w:tr>
      <w:tr w:rsidR="008847AB" w:rsidTr="00247F10">
        <w:trPr>
          <w:trHeight w:val="881"/>
          <w:jc w:val="center"/>
        </w:trPr>
        <w:tc>
          <w:tcPr>
            <w:tcW w:w="1384" w:type="dxa"/>
            <w:vMerge/>
            <w:shd w:val="clear" w:color="auto" w:fill="auto"/>
          </w:tcPr>
          <w:p w:rsidR="008847AB" w:rsidRDefault="008847AB" w:rsidP="00247F10">
            <w:pPr>
              <w:rPr>
                <w:szCs w:val="21"/>
              </w:rPr>
            </w:pPr>
          </w:p>
        </w:tc>
        <w:tc>
          <w:tcPr>
            <w:tcW w:w="7513" w:type="dxa"/>
            <w:shd w:val="clear" w:color="auto" w:fill="auto"/>
          </w:tcPr>
          <w:p w:rsidR="008847AB" w:rsidRDefault="008847AB" w:rsidP="008847AB">
            <w:pPr>
              <w:numPr>
                <w:ilvl w:val="1"/>
                <w:numId w:val="6"/>
              </w:numPr>
              <w:rPr>
                <w:rFonts w:ascii="宋体"/>
                <w:szCs w:val="21"/>
              </w:rPr>
            </w:pPr>
            <w:r>
              <w:rPr>
                <w:rFonts w:ascii="宋体" w:hAnsi="宋体" w:hint="eastAsia"/>
                <w:szCs w:val="21"/>
              </w:rPr>
              <w:t>洗消全程监测内镜有无泄漏，能够区分不同程度的内镜泄漏并自动采取措施。严重泄漏时停止洗消。内镜存在微小泄漏时，自动提供正向压力，防止水进入内镜，达到泄漏保护作用。</w:t>
            </w:r>
          </w:p>
        </w:tc>
      </w:tr>
      <w:tr w:rsidR="008847AB" w:rsidTr="00247F10">
        <w:trPr>
          <w:jc w:val="center"/>
        </w:trPr>
        <w:tc>
          <w:tcPr>
            <w:tcW w:w="1384" w:type="dxa"/>
            <w:vMerge/>
            <w:shd w:val="clear" w:color="auto" w:fill="auto"/>
          </w:tcPr>
          <w:p w:rsidR="008847AB" w:rsidRDefault="008847AB" w:rsidP="00247F10">
            <w:pPr>
              <w:rPr>
                <w:szCs w:val="21"/>
              </w:rPr>
            </w:pPr>
          </w:p>
        </w:tc>
        <w:tc>
          <w:tcPr>
            <w:tcW w:w="7513" w:type="dxa"/>
            <w:shd w:val="clear" w:color="auto" w:fill="auto"/>
          </w:tcPr>
          <w:p w:rsidR="008847AB" w:rsidRDefault="008847AB" w:rsidP="008847AB">
            <w:pPr>
              <w:numPr>
                <w:ilvl w:val="1"/>
                <w:numId w:val="6"/>
              </w:numPr>
              <w:rPr>
                <w:rFonts w:ascii="宋体"/>
                <w:szCs w:val="21"/>
              </w:rPr>
            </w:pPr>
            <w:r>
              <w:rPr>
                <w:rFonts w:ascii="宋体" w:hint="eastAsia"/>
                <w:szCs w:val="21"/>
              </w:rPr>
              <w:t>具有专门的进水管道流量或压力检测功能，在水压不够时，能够报警。</w:t>
            </w:r>
          </w:p>
        </w:tc>
      </w:tr>
      <w:tr w:rsidR="008847AB" w:rsidTr="00247F10">
        <w:trPr>
          <w:jc w:val="center"/>
        </w:trPr>
        <w:tc>
          <w:tcPr>
            <w:tcW w:w="1384" w:type="dxa"/>
            <w:vMerge/>
            <w:shd w:val="clear" w:color="auto" w:fill="auto"/>
          </w:tcPr>
          <w:p w:rsidR="008847AB" w:rsidRDefault="008847AB" w:rsidP="00247F10">
            <w:pPr>
              <w:rPr>
                <w:szCs w:val="21"/>
              </w:rPr>
            </w:pPr>
          </w:p>
        </w:tc>
        <w:tc>
          <w:tcPr>
            <w:tcW w:w="7513" w:type="dxa"/>
            <w:shd w:val="clear" w:color="auto" w:fill="auto"/>
          </w:tcPr>
          <w:p w:rsidR="008847AB" w:rsidRDefault="008847AB" w:rsidP="008847AB">
            <w:pPr>
              <w:numPr>
                <w:ilvl w:val="1"/>
                <w:numId w:val="6"/>
              </w:numPr>
              <w:rPr>
                <w:rFonts w:ascii="宋体"/>
                <w:szCs w:val="21"/>
              </w:rPr>
            </w:pPr>
            <w:r>
              <w:rPr>
                <w:rFonts w:ascii="宋体" w:hint="eastAsia"/>
                <w:szCs w:val="21"/>
              </w:rPr>
              <w:t>采用除菌级空气过滤滤芯，过滤精度不低于0.01μm。</w:t>
            </w:r>
          </w:p>
        </w:tc>
      </w:tr>
      <w:tr w:rsidR="008847AB" w:rsidTr="00247F10">
        <w:trPr>
          <w:trHeight w:val="352"/>
          <w:jc w:val="center"/>
        </w:trPr>
        <w:tc>
          <w:tcPr>
            <w:tcW w:w="1384" w:type="dxa"/>
            <w:vMerge/>
            <w:shd w:val="clear" w:color="auto" w:fill="auto"/>
          </w:tcPr>
          <w:p w:rsidR="008847AB" w:rsidRDefault="008847AB" w:rsidP="00247F10">
            <w:pPr>
              <w:rPr>
                <w:szCs w:val="21"/>
              </w:rPr>
            </w:pPr>
          </w:p>
        </w:tc>
        <w:tc>
          <w:tcPr>
            <w:tcW w:w="7513" w:type="dxa"/>
            <w:shd w:val="clear" w:color="auto" w:fill="auto"/>
          </w:tcPr>
          <w:p w:rsidR="008847AB" w:rsidRDefault="008847AB" w:rsidP="008847AB">
            <w:pPr>
              <w:numPr>
                <w:ilvl w:val="1"/>
                <w:numId w:val="6"/>
              </w:numPr>
              <w:rPr>
                <w:rFonts w:ascii="宋体" w:hAnsi="宋体"/>
                <w:szCs w:val="21"/>
              </w:rPr>
            </w:pPr>
            <w:r>
              <w:rPr>
                <w:rFonts w:ascii="宋体" w:hAnsi="宋体" w:hint="eastAsia"/>
                <w:szCs w:val="21"/>
              </w:rPr>
              <w:t>加热装置可对酶液、消毒剂进行加热。</w:t>
            </w:r>
          </w:p>
        </w:tc>
      </w:tr>
      <w:tr w:rsidR="008847AB" w:rsidTr="00247F10">
        <w:trPr>
          <w:trHeight w:val="352"/>
          <w:jc w:val="center"/>
        </w:trPr>
        <w:tc>
          <w:tcPr>
            <w:tcW w:w="1384" w:type="dxa"/>
            <w:vMerge/>
            <w:shd w:val="clear" w:color="auto" w:fill="auto"/>
          </w:tcPr>
          <w:p w:rsidR="008847AB" w:rsidRDefault="008847AB" w:rsidP="00247F10">
            <w:pPr>
              <w:rPr>
                <w:szCs w:val="21"/>
              </w:rPr>
            </w:pPr>
          </w:p>
        </w:tc>
        <w:tc>
          <w:tcPr>
            <w:tcW w:w="7513" w:type="dxa"/>
            <w:shd w:val="clear" w:color="auto" w:fill="auto"/>
          </w:tcPr>
          <w:p w:rsidR="008847AB" w:rsidRDefault="008847AB" w:rsidP="008847AB">
            <w:pPr>
              <w:numPr>
                <w:ilvl w:val="1"/>
                <w:numId w:val="6"/>
              </w:numPr>
              <w:rPr>
                <w:rFonts w:ascii="宋体" w:hAnsi="宋体"/>
                <w:szCs w:val="21"/>
              </w:rPr>
            </w:pPr>
            <w:r>
              <w:rPr>
                <w:rFonts w:ascii="宋体" w:hAnsi="宋体" w:hint="eastAsia"/>
                <w:szCs w:val="21"/>
              </w:rPr>
              <w:t>在10℃-50℃范围内，温度指示装置误差＜1℃，计量分辨率0.1℃。（提供国家认可的检验检测机构出具的检验检测报告）</w:t>
            </w:r>
          </w:p>
        </w:tc>
      </w:tr>
      <w:tr w:rsidR="008847AB" w:rsidTr="00247F10">
        <w:trPr>
          <w:jc w:val="center"/>
        </w:trPr>
        <w:tc>
          <w:tcPr>
            <w:tcW w:w="1384" w:type="dxa"/>
            <w:shd w:val="clear" w:color="auto" w:fill="auto"/>
            <w:vAlign w:val="center"/>
          </w:tcPr>
          <w:p w:rsidR="008847AB" w:rsidRDefault="008847AB" w:rsidP="008847AB">
            <w:pPr>
              <w:rPr>
                <w:rFonts w:hint="eastAsia"/>
                <w:color w:val="000000" w:themeColor="text1"/>
                <w:szCs w:val="21"/>
              </w:rPr>
            </w:pPr>
          </w:p>
        </w:tc>
        <w:tc>
          <w:tcPr>
            <w:tcW w:w="7513" w:type="dxa"/>
            <w:shd w:val="clear" w:color="auto" w:fill="auto"/>
          </w:tcPr>
          <w:p w:rsidR="008847AB" w:rsidRDefault="008847AB" w:rsidP="008847AB">
            <w:pPr>
              <w:numPr>
                <w:ilvl w:val="1"/>
                <w:numId w:val="6"/>
              </w:numPr>
              <w:rPr>
                <w:rFonts w:ascii="宋体" w:hAnsi="宋体"/>
                <w:color w:val="000000" w:themeColor="text1"/>
                <w:szCs w:val="21"/>
              </w:rPr>
            </w:pPr>
            <w:r>
              <w:rPr>
                <w:rFonts w:ascii="宋体" w:hint="eastAsia"/>
                <w:szCs w:val="21"/>
              </w:rPr>
              <w:t>★</w:t>
            </w:r>
            <w:r>
              <w:rPr>
                <w:rFonts w:ascii="宋体" w:hAnsi="宋体" w:hint="eastAsia"/>
                <w:color w:val="000000" w:themeColor="text1"/>
                <w:szCs w:val="21"/>
              </w:rPr>
              <w:t>设备使用寿命≥8年。</w:t>
            </w:r>
          </w:p>
        </w:tc>
      </w:tr>
    </w:tbl>
    <w:p w:rsidR="00005B07" w:rsidRPr="00005B07" w:rsidRDefault="00005B07" w:rsidP="00005B07">
      <w:pPr>
        <w:rPr>
          <w:rFonts w:hint="eastAsia"/>
        </w:rPr>
      </w:pPr>
    </w:p>
    <w:p w:rsidR="00947A4F" w:rsidRDefault="00F109C1">
      <w:pPr>
        <w:spacing w:line="560" w:lineRule="exact"/>
        <w:rPr>
          <w:rFonts w:ascii="黑体" w:eastAsia="黑体" w:hAnsi="黑体" w:cs="黑体"/>
          <w:sz w:val="28"/>
          <w:szCs w:val="28"/>
        </w:rPr>
      </w:pPr>
      <w:r>
        <w:rPr>
          <w:rFonts w:ascii="黑体" w:eastAsia="黑体" w:hAnsi="黑体" w:cs="黑体" w:hint="eastAsia"/>
          <w:sz w:val="28"/>
          <w:szCs w:val="28"/>
        </w:rPr>
        <w:t>二、前来参加询价会的厂商须提供以下相关材料（复印件加盖红章）：</w:t>
      </w:r>
    </w:p>
    <w:p w:rsidR="00947A4F" w:rsidRDefault="00F109C1">
      <w:pPr>
        <w:numPr>
          <w:ilvl w:val="0"/>
          <w:numId w:val="2"/>
        </w:numPr>
        <w:spacing w:line="560" w:lineRule="exact"/>
        <w:ind w:firstLineChars="200" w:firstLine="560"/>
        <w:rPr>
          <w:rFonts w:ascii="黑体" w:eastAsia="黑体" w:hAnsi="黑体" w:cs="黑体"/>
          <w:sz w:val="28"/>
          <w:szCs w:val="28"/>
        </w:rPr>
      </w:pPr>
      <w:r>
        <w:rPr>
          <w:rFonts w:ascii="黑体" w:eastAsia="黑体" w:hAnsi="黑体" w:cs="黑体" w:hint="eastAsia"/>
          <w:sz w:val="28"/>
          <w:szCs w:val="28"/>
        </w:rPr>
        <w:t>公司及产品的资质证明材料（公司三证等）。</w:t>
      </w:r>
    </w:p>
    <w:p w:rsidR="00947A4F" w:rsidRDefault="00F109C1">
      <w:pPr>
        <w:numPr>
          <w:ilvl w:val="0"/>
          <w:numId w:val="2"/>
        </w:numPr>
        <w:spacing w:line="560" w:lineRule="exact"/>
        <w:ind w:firstLineChars="200" w:firstLine="560"/>
        <w:rPr>
          <w:rFonts w:ascii="黑体" w:eastAsia="黑体" w:hAnsi="黑体" w:cs="黑体"/>
          <w:sz w:val="28"/>
          <w:szCs w:val="28"/>
        </w:rPr>
      </w:pPr>
      <w:r>
        <w:rPr>
          <w:rFonts w:ascii="黑体" w:eastAsia="黑体" w:hAnsi="黑体" w:cs="黑体" w:hint="eastAsia"/>
          <w:sz w:val="28"/>
          <w:szCs w:val="28"/>
        </w:rPr>
        <w:t>询价产品的制造商或者区域总代理商出具的授权函及参数确认函。</w:t>
      </w:r>
    </w:p>
    <w:p w:rsidR="00947A4F" w:rsidRDefault="00F109C1">
      <w:pPr>
        <w:numPr>
          <w:ilvl w:val="0"/>
          <w:numId w:val="2"/>
        </w:numPr>
        <w:spacing w:line="560" w:lineRule="exact"/>
        <w:ind w:firstLineChars="200" w:firstLine="560"/>
        <w:rPr>
          <w:rFonts w:ascii="黑体" w:eastAsia="黑体" w:hAnsi="黑体" w:cs="黑体"/>
          <w:sz w:val="28"/>
          <w:szCs w:val="28"/>
        </w:rPr>
      </w:pPr>
      <w:r>
        <w:rPr>
          <w:rFonts w:ascii="黑体" w:eastAsia="黑体" w:hAnsi="黑体" w:cs="黑体" w:hint="eastAsia"/>
          <w:sz w:val="28"/>
          <w:szCs w:val="28"/>
        </w:rPr>
        <w:t>法定代表人证书或委托代理人授权书。</w:t>
      </w:r>
    </w:p>
    <w:p w:rsidR="00947A4F" w:rsidRDefault="00F109C1">
      <w:pPr>
        <w:numPr>
          <w:ilvl w:val="0"/>
          <w:numId w:val="2"/>
        </w:numPr>
        <w:spacing w:line="560" w:lineRule="exact"/>
        <w:ind w:firstLineChars="200" w:firstLine="560"/>
        <w:rPr>
          <w:rFonts w:ascii="黑体" w:eastAsia="黑体" w:hAnsi="黑体" w:cs="黑体"/>
          <w:sz w:val="28"/>
          <w:szCs w:val="28"/>
        </w:rPr>
      </w:pPr>
      <w:r>
        <w:rPr>
          <w:rFonts w:ascii="黑体" w:eastAsia="黑体" w:hAnsi="黑体" w:cs="黑体" w:hint="eastAsia"/>
          <w:sz w:val="28"/>
          <w:szCs w:val="28"/>
        </w:rPr>
        <w:t>询价产品的报价函。</w:t>
      </w:r>
    </w:p>
    <w:p w:rsidR="00947A4F" w:rsidRDefault="00F109C1">
      <w:pPr>
        <w:numPr>
          <w:ilvl w:val="0"/>
          <w:numId w:val="2"/>
        </w:numPr>
        <w:spacing w:line="560" w:lineRule="exact"/>
        <w:ind w:firstLineChars="200" w:firstLine="560"/>
        <w:rPr>
          <w:rFonts w:ascii="黑体" w:eastAsia="黑体" w:hAnsi="黑体" w:cs="黑体"/>
          <w:sz w:val="28"/>
          <w:szCs w:val="28"/>
        </w:rPr>
      </w:pPr>
      <w:r>
        <w:rPr>
          <w:rFonts w:ascii="黑体" w:eastAsia="黑体" w:hAnsi="黑体" w:cs="黑体" w:hint="eastAsia"/>
          <w:sz w:val="28"/>
          <w:szCs w:val="28"/>
        </w:rPr>
        <w:t>价格佐证。</w:t>
      </w:r>
    </w:p>
    <w:p w:rsidR="00947A4F" w:rsidRDefault="00F109C1">
      <w:pPr>
        <w:numPr>
          <w:ilvl w:val="0"/>
          <w:numId w:val="2"/>
        </w:numPr>
        <w:spacing w:line="560" w:lineRule="exact"/>
        <w:ind w:firstLineChars="200" w:firstLine="560"/>
        <w:rPr>
          <w:rFonts w:ascii="黑体" w:eastAsia="黑体" w:hAnsi="黑体" w:cs="黑体"/>
          <w:sz w:val="28"/>
          <w:szCs w:val="28"/>
        </w:rPr>
      </w:pPr>
      <w:r>
        <w:rPr>
          <w:rFonts w:ascii="黑体" w:eastAsia="黑体" w:hAnsi="黑体" w:cs="黑体" w:hint="eastAsia"/>
          <w:sz w:val="28"/>
          <w:szCs w:val="28"/>
        </w:rPr>
        <w:t>价格承诺函</w:t>
      </w:r>
    </w:p>
    <w:p w:rsidR="00947A4F" w:rsidRDefault="00F109C1">
      <w:pPr>
        <w:spacing w:line="560" w:lineRule="exact"/>
        <w:rPr>
          <w:rFonts w:ascii="黑体" w:eastAsia="黑体" w:hAnsi="黑体" w:cs="黑体"/>
          <w:sz w:val="28"/>
          <w:szCs w:val="28"/>
        </w:rPr>
      </w:pPr>
      <w:r>
        <w:rPr>
          <w:rFonts w:ascii="黑体" w:eastAsia="黑体" w:hAnsi="黑体" w:cs="黑体" w:hint="eastAsia"/>
          <w:sz w:val="28"/>
          <w:szCs w:val="28"/>
        </w:rPr>
        <w:t>注：以上材料一式叁份密封好并加盖公章，（封面注明联系人及联系电话）</w:t>
      </w:r>
    </w:p>
    <w:p w:rsidR="00947A4F" w:rsidRDefault="000F6DD5">
      <w:pPr>
        <w:spacing w:line="560" w:lineRule="exact"/>
        <w:rPr>
          <w:rFonts w:ascii="黑体" w:eastAsia="黑体" w:hAnsi="黑体" w:cs="黑体"/>
          <w:sz w:val="28"/>
          <w:szCs w:val="28"/>
        </w:rPr>
      </w:pPr>
      <w:r>
        <w:rPr>
          <w:rFonts w:ascii="黑体" w:eastAsia="黑体" w:hAnsi="黑体" w:cs="黑体" w:hint="eastAsia"/>
          <w:sz w:val="28"/>
          <w:szCs w:val="28"/>
        </w:rPr>
        <w:t>报名</w:t>
      </w:r>
      <w:r w:rsidR="00F109C1">
        <w:rPr>
          <w:rFonts w:ascii="黑体" w:eastAsia="黑体" w:hAnsi="黑体" w:cs="黑体" w:hint="eastAsia"/>
          <w:sz w:val="28"/>
          <w:szCs w:val="28"/>
        </w:rPr>
        <w:t>时间：2</w:t>
      </w:r>
      <w:r w:rsidR="00F109C1">
        <w:rPr>
          <w:rFonts w:ascii="黑体" w:eastAsia="黑体" w:hAnsi="黑体" w:cs="黑体"/>
          <w:sz w:val="28"/>
          <w:szCs w:val="28"/>
        </w:rPr>
        <w:t>024</w:t>
      </w:r>
      <w:r w:rsidR="00F109C1">
        <w:rPr>
          <w:rFonts w:ascii="黑体" w:eastAsia="黑体" w:hAnsi="黑体" w:cs="黑体" w:hint="eastAsia"/>
          <w:sz w:val="28"/>
          <w:szCs w:val="28"/>
        </w:rPr>
        <w:t>年</w:t>
      </w:r>
      <w:r w:rsidR="00742A94">
        <w:rPr>
          <w:rFonts w:ascii="黑体" w:eastAsia="黑体" w:hAnsi="黑体" w:cs="黑体"/>
          <w:sz w:val="28"/>
          <w:szCs w:val="28"/>
        </w:rPr>
        <w:t>5</w:t>
      </w:r>
      <w:r w:rsidR="00F109C1">
        <w:rPr>
          <w:rFonts w:ascii="黑体" w:eastAsia="黑体" w:hAnsi="黑体" w:cs="黑体" w:hint="eastAsia"/>
          <w:sz w:val="28"/>
          <w:szCs w:val="28"/>
        </w:rPr>
        <w:t>月</w:t>
      </w:r>
      <w:r w:rsidR="0050118D">
        <w:rPr>
          <w:rFonts w:ascii="黑体" w:eastAsia="黑体" w:hAnsi="黑体" w:cs="黑体"/>
          <w:sz w:val="28"/>
          <w:szCs w:val="28"/>
        </w:rPr>
        <w:t>21</w:t>
      </w:r>
      <w:r w:rsidR="00F109C1">
        <w:rPr>
          <w:rFonts w:ascii="黑体" w:eastAsia="黑体" w:hAnsi="黑体" w:cs="黑体" w:hint="eastAsia"/>
          <w:sz w:val="28"/>
          <w:szCs w:val="28"/>
        </w:rPr>
        <w:t>日</w:t>
      </w:r>
      <w:r w:rsidR="00742A94">
        <w:rPr>
          <w:rFonts w:ascii="黑体" w:eastAsia="黑体" w:hAnsi="黑体" w:cs="黑体" w:hint="eastAsia"/>
          <w:sz w:val="28"/>
          <w:szCs w:val="28"/>
        </w:rPr>
        <w:t>-</w:t>
      </w:r>
      <w:r w:rsidR="00742A94">
        <w:rPr>
          <w:rFonts w:ascii="黑体" w:eastAsia="黑体" w:hAnsi="黑体" w:cs="黑体"/>
          <w:sz w:val="28"/>
          <w:szCs w:val="28"/>
        </w:rPr>
        <w:t>5</w:t>
      </w:r>
      <w:r w:rsidR="00742A94">
        <w:rPr>
          <w:rFonts w:ascii="黑体" w:eastAsia="黑体" w:hAnsi="黑体" w:cs="黑体" w:hint="eastAsia"/>
          <w:sz w:val="28"/>
          <w:szCs w:val="28"/>
        </w:rPr>
        <w:t>月</w:t>
      </w:r>
      <w:r w:rsidR="0050118D">
        <w:rPr>
          <w:rFonts w:ascii="黑体" w:eastAsia="黑体" w:hAnsi="黑体" w:cs="黑体"/>
          <w:sz w:val="28"/>
          <w:szCs w:val="28"/>
        </w:rPr>
        <w:t>27</w:t>
      </w:r>
      <w:r w:rsidR="00742A94">
        <w:rPr>
          <w:rFonts w:ascii="黑体" w:eastAsia="黑体" w:hAnsi="黑体" w:cs="黑体" w:hint="eastAsia"/>
          <w:sz w:val="28"/>
          <w:szCs w:val="28"/>
        </w:rPr>
        <w:t>日1</w:t>
      </w:r>
      <w:r w:rsidR="00742A94">
        <w:rPr>
          <w:rFonts w:ascii="黑体" w:eastAsia="黑体" w:hAnsi="黑体" w:cs="黑体"/>
          <w:sz w:val="28"/>
          <w:szCs w:val="28"/>
        </w:rPr>
        <w:t>7</w:t>
      </w:r>
      <w:r w:rsidR="00FC6615">
        <w:rPr>
          <w:rFonts w:ascii="黑体" w:eastAsia="黑体" w:hAnsi="黑体" w:cs="黑体" w:hint="eastAsia"/>
          <w:sz w:val="28"/>
          <w:szCs w:val="28"/>
        </w:rPr>
        <w:t>:0</w:t>
      </w:r>
      <w:r w:rsidR="00FC6615">
        <w:rPr>
          <w:rFonts w:ascii="黑体" w:eastAsia="黑体" w:hAnsi="黑体" w:cs="黑体"/>
          <w:sz w:val="28"/>
          <w:szCs w:val="28"/>
        </w:rPr>
        <w:t>0</w:t>
      </w:r>
    </w:p>
    <w:p w:rsidR="000F6DD5" w:rsidRDefault="000F6DD5">
      <w:pPr>
        <w:spacing w:line="560" w:lineRule="exact"/>
        <w:rPr>
          <w:rFonts w:ascii="黑体" w:eastAsia="黑体" w:hAnsi="黑体" w:cs="黑体"/>
          <w:sz w:val="28"/>
          <w:szCs w:val="28"/>
        </w:rPr>
      </w:pPr>
      <w:r>
        <w:rPr>
          <w:rFonts w:ascii="黑体" w:eastAsia="黑体" w:hAnsi="黑体" w:cs="黑体" w:hint="eastAsia"/>
          <w:sz w:val="28"/>
          <w:szCs w:val="28"/>
        </w:rPr>
        <w:t>报名及邮寄</w:t>
      </w:r>
      <w:r w:rsidR="00F109C1">
        <w:rPr>
          <w:rFonts w:ascii="黑体" w:eastAsia="黑体" w:hAnsi="黑体" w:cs="黑体" w:hint="eastAsia"/>
          <w:sz w:val="28"/>
          <w:szCs w:val="28"/>
        </w:rPr>
        <w:t>地点：</w:t>
      </w:r>
      <w:r w:rsidR="00742A94">
        <w:rPr>
          <w:rFonts w:ascii="黑体" w:eastAsia="黑体" w:hAnsi="黑体" w:cs="黑体" w:hint="eastAsia"/>
          <w:sz w:val="28"/>
          <w:szCs w:val="28"/>
        </w:rPr>
        <w:t>吉安市吉安南大道8</w:t>
      </w:r>
      <w:r w:rsidR="00742A94">
        <w:rPr>
          <w:rFonts w:ascii="黑体" w:eastAsia="黑体" w:hAnsi="黑体" w:cs="黑体"/>
          <w:sz w:val="28"/>
          <w:szCs w:val="28"/>
        </w:rPr>
        <w:t>0</w:t>
      </w:r>
      <w:r w:rsidR="00742A94">
        <w:rPr>
          <w:rFonts w:ascii="黑体" w:eastAsia="黑体" w:hAnsi="黑体" w:cs="黑体" w:hint="eastAsia"/>
          <w:sz w:val="28"/>
          <w:szCs w:val="28"/>
        </w:rPr>
        <w:t>号</w:t>
      </w:r>
    </w:p>
    <w:p w:rsidR="000F6DD5" w:rsidRDefault="00F109C1">
      <w:pPr>
        <w:spacing w:line="560" w:lineRule="exact"/>
        <w:rPr>
          <w:rFonts w:ascii="黑体" w:eastAsia="黑体" w:hAnsi="黑体" w:cs="黑体"/>
          <w:sz w:val="28"/>
          <w:szCs w:val="28"/>
        </w:rPr>
      </w:pPr>
      <w:r>
        <w:rPr>
          <w:rFonts w:ascii="黑体" w:eastAsia="黑体" w:hAnsi="黑体" w:cs="黑体" w:hint="eastAsia"/>
          <w:sz w:val="28"/>
          <w:szCs w:val="28"/>
        </w:rPr>
        <w:t>吉安市中心人民医院</w:t>
      </w:r>
      <w:r w:rsidR="000F6DD5">
        <w:rPr>
          <w:rFonts w:ascii="黑体" w:eastAsia="黑体" w:hAnsi="黑体" w:cs="黑体" w:hint="eastAsia"/>
          <w:sz w:val="28"/>
          <w:szCs w:val="28"/>
        </w:rPr>
        <w:t>行政楼</w:t>
      </w:r>
      <w:r w:rsidR="00A348B0">
        <w:rPr>
          <w:rFonts w:ascii="黑体" w:eastAsia="黑体" w:hAnsi="黑体" w:cs="黑体"/>
          <w:sz w:val="28"/>
          <w:szCs w:val="28"/>
        </w:rPr>
        <w:t>1</w:t>
      </w:r>
      <w:r>
        <w:rPr>
          <w:rFonts w:ascii="黑体" w:eastAsia="黑体" w:hAnsi="黑体" w:cs="黑体"/>
          <w:sz w:val="28"/>
          <w:szCs w:val="28"/>
        </w:rPr>
        <w:t>0</w:t>
      </w:r>
      <w:r w:rsidR="000F6DD5">
        <w:rPr>
          <w:rFonts w:ascii="黑体" w:eastAsia="黑体" w:hAnsi="黑体" w:cs="黑体"/>
          <w:sz w:val="28"/>
          <w:szCs w:val="28"/>
        </w:rPr>
        <w:t>7</w:t>
      </w:r>
      <w:r w:rsidR="000F6DD5">
        <w:rPr>
          <w:rFonts w:ascii="黑体" w:eastAsia="黑体" w:hAnsi="黑体" w:cs="黑体" w:hint="eastAsia"/>
          <w:sz w:val="28"/>
          <w:szCs w:val="28"/>
        </w:rPr>
        <w:t xml:space="preserve">办公室 </w:t>
      </w:r>
    </w:p>
    <w:p w:rsidR="00947A4F" w:rsidRDefault="000F6DD5">
      <w:pPr>
        <w:spacing w:line="560" w:lineRule="exact"/>
        <w:rPr>
          <w:rFonts w:ascii="黑体" w:eastAsia="黑体" w:hAnsi="黑体" w:cs="黑体"/>
          <w:sz w:val="28"/>
          <w:szCs w:val="28"/>
        </w:rPr>
      </w:pPr>
      <w:r>
        <w:rPr>
          <w:rFonts w:ascii="黑体" w:eastAsia="黑体" w:hAnsi="黑体" w:cs="黑体" w:hint="eastAsia"/>
          <w:sz w:val="28"/>
          <w:szCs w:val="28"/>
        </w:rPr>
        <w:t>联系人：王先生1</w:t>
      </w:r>
      <w:r>
        <w:rPr>
          <w:rFonts w:ascii="黑体" w:eastAsia="黑体" w:hAnsi="黑体" w:cs="黑体"/>
          <w:sz w:val="28"/>
          <w:szCs w:val="28"/>
        </w:rPr>
        <w:t>8979638693</w:t>
      </w:r>
    </w:p>
    <w:p w:rsidR="00742A94" w:rsidRPr="00742A94" w:rsidRDefault="00742A94" w:rsidP="00742A94">
      <w:pPr>
        <w:pStyle w:val="a0"/>
      </w:pPr>
      <w:bookmarkStart w:id="0" w:name="_GoBack"/>
      <w:bookmarkEnd w:id="0"/>
    </w:p>
    <w:p w:rsidR="000F6DD5" w:rsidRPr="000F6DD5" w:rsidRDefault="000F6DD5" w:rsidP="000F6DD5">
      <w:pPr>
        <w:pStyle w:val="a0"/>
      </w:pPr>
    </w:p>
    <w:p w:rsidR="00CA18B1" w:rsidRDefault="00F109C1">
      <w:pPr>
        <w:spacing w:line="560" w:lineRule="exact"/>
        <w:rPr>
          <w:rFonts w:ascii="黑体" w:eastAsia="黑体" w:hAnsi="黑体" w:cs="黑体"/>
          <w:sz w:val="28"/>
          <w:szCs w:val="28"/>
        </w:rPr>
      </w:pPr>
      <w:r>
        <w:rPr>
          <w:rFonts w:ascii="黑体" w:eastAsia="黑体" w:hAnsi="黑体" w:cs="黑体" w:hint="eastAsia"/>
          <w:sz w:val="28"/>
          <w:szCs w:val="28"/>
        </w:rPr>
        <w:t>附件</w:t>
      </w:r>
      <w:r w:rsidR="002E5B9B">
        <w:rPr>
          <w:rFonts w:ascii="黑体" w:eastAsia="黑体" w:hAnsi="黑体" w:cs="黑体"/>
          <w:sz w:val="28"/>
          <w:szCs w:val="28"/>
        </w:rPr>
        <w:t>1</w:t>
      </w:r>
      <w:r w:rsidR="002E5B9B">
        <w:rPr>
          <w:rFonts w:ascii="黑体" w:eastAsia="黑体" w:hAnsi="黑体" w:cs="黑体" w:hint="eastAsia"/>
          <w:sz w:val="28"/>
          <w:szCs w:val="28"/>
        </w:rPr>
        <w:t>：</w:t>
      </w:r>
      <w:r>
        <w:rPr>
          <w:rFonts w:ascii="黑体" w:eastAsia="黑体" w:hAnsi="黑体" w:cs="黑体" w:hint="eastAsia"/>
          <w:sz w:val="28"/>
          <w:szCs w:val="28"/>
        </w:rPr>
        <w:t>投标询价、议价承诺函</w:t>
      </w:r>
      <w:r w:rsidR="002E5B9B">
        <w:rPr>
          <w:rFonts w:ascii="黑体" w:eastAsia="黑体" w:hAnsi="黑体" w:cs="黑体" w:hint="eastAsia"/>
          <w:sz w:val="28"/>
          <w:szCs w:val="28"/>
        </w:rPr>
        <w:t>；</w:t>
      </w:r>
    </w:p>
    <w:p w:rsidR="00947A4F" w:rsidRDefault="002E5B9B">
      <w:pPr>
        <w:spacing w:line="560" w:lineRule="exact"/>
        <w:rPr>
          <w:rFonts w:ascii="黑体" w:eastAsia="黑体" w:hAnsi="黑体" w:cs="黑体"/>
          <w:sz w:val="28"/>
          <w:szCs w:val="28"/>
        </w:rPr>
      </w:pPr>
      <w:r>
        <w:rPr>
          <w:rFonts w:ascii="黑体" w:eastAsia="黑体" w:hAnsi="黑体" w:cs="黑体" w:hint="eastAsia"/>
          <w:sz w:val="28"/>
          <w:szCs w:val="28"/>
        </w:rPr>
        <w:t>附件2:</w:t>
      </w:r>
      <w:r w:rsidR="00DC1888">
        <w:rPr>
          <w:rFonts w:ascii="黑体" w:eastAsia="黑体" w:hAnsi="黑体" w:cs="黑体" w:hint="eastAsia"/>
          <w:sz w:val="28"/>
          <w:szCs w:val="28"/>
        </w:rPr>
        <w:t>产品</w:t>
      </w:r>
      <w:r>
        <w:rPr>
          <w:rFonts w:ascii="黑体" w:eastAsia="黑体" w:hAnsi="黑体" w:cs="黑体" w:hint="eastAsia"/>
          <w:sz w:val="28"/>
          <w:szCs w:val="28"/>
        </w:rPr>
        <w:t>报价函模板</w:t>
      </w:r>
    </w:p>
    <w:p w:rsidR="00975878" w:rsidRDefault="00975878" w:rsidP="002E5B9B">
      <w:pPr>
        <w:pStyle w:val="a0"/>
        <w:rPr>
          <w:rFonts w:ascii="黑体" w:eastAsia="黑体" w:hAnsi="黑体"/>
          <w:sz w:val="28"/>
        </w:rPr>
      </w:pPr>
    </w:p>
    <w:p w:rsidR="00975878" w:rsidRDefault="00975878" w:rsidP="002E5B9B">
      <w:pPr>
        <w:pStyle w:val="a0"/>
        <w:rPr>
          <w:rFonts w:ascii="黑体" w:eastAsia="黑体" w:hAnsi="黑体"/>
          <w:sz w:val="28"/>
        </w:rPr>
      </w:pPr>
    </w:p>
    <w:p w:rsidR="002E5B9B" w:rsidRPr="008233D0" w:rsidRDefault="008233D0" w:rsidP="002E5B9B">
      <w:pPr>
        <w:pStyle w:val="a0"/>
        <w:rPr>
          <w:rFonts w:ascii="黑体" w:eastAsia="黑体" w:hAnsi="黑体"/>
          <w:sz w:val="28"/>
        </w:rPr>
      </w:pPr>
      <w:r w:rsidRPr="008233D0">
        <w:rPr>
          <w:rFonts w:ascii="黑体" w:eastAsia="黑体" w:hAnsi="黑体" w:hint="eastAsia"/>
          <w:sz w:val="28"/>
        </w:rPr>
        <w:t>附件1</w:t>
      </w:r>
      <w:r w:rsidR="00D177CD">
        <w:rPr>
          <w:rFonts w:ascii="黑体" w:eastAsia="黑体" w:hAnsi="黑体" w:hint="eastAsia"/>
          <w:sz w:val="28"/>
        </w:rPr>
        <w:t>：</w:t>
      </w:r>
    </w:p>
    <w:p w:rsidR="00947A4F" w:rsidRDefault="00947A4F">
      <w:pPr>
        <w:pStyle w:val="a0"/>
      </w:pPr>
    </w:p>
    <w:p w:rsidR="00947A4F" w:rsidRDefault="00F109C1">
      <w:pPr>
        <w:spacing w:line="560" w:lineRule="exact"/>
        <w:jc w:val="center"/>
        <w:rPr>
          <w:rFonts w:ascii="黑体" w:eastAsia="黑体" w:hAnsi="黑体" w:cs="黑体"/>
          <w:b/>
          <w:sz w:val="28"/>
          <w:szCs w:val="28"/>
        </w:rPr>
      </w:pPr>
      <w:r>
        <w:rPr>
          <w:rFonts w:ascii="黑体" w:eastAsia="黑体" w:hAnsi="黑体" w:cs="黑体" w:hint="eastAsia"/>
          <w:b/>
          <w:sz w:val="28"/>
          <w:szCs w:val="28"/>
        </w:rPr>
        <w:t>投标询价、议价承诺函</w:t>
      </w:r>
    </w:p>
    <w:p w:rsidR="00947A4F" w:rsidRDefault="00947A4F">
      <w:pPr>
        <w:spacing w:line="560" w:lineRule="exact"/>
        <w:rPr>
          <w:rFonts w:ascii="黑体" w:eastAsia="黑体" w:hAnsi="黑体" w:cs="黑体"/>
          <w:sz w:val="28"/>
          <w:szCs w:val="28"/>
        </w:rPr>
      </w:pPr>
    </w:p>
    <w:p w:rsidR="00947A4F" w:rsidRDefault="00F109C1">
      <w:pPr>
        <w:spacing w:line="560" w:lineRule="exact"/>
        <w:rPr>
          <w:rFonts w:ascii="黑体" w:eastAsia="黑体" w:hAnsi="黑体" w:cs="黑体"/>
          <w:sz w:val="28"/>
          <w:szCs w:val="28"/>
        </w:rPr>
      </w:pPr>
      <w:r>
        <w:rPr>
          <w:rFonts w:ascii="黑体" w:eastAsia="黑体" w:hAnsi="黑体" w:cs="黑体" w:hint="eastAsia"/>
          <w:sz w:val="28"/>
          <w:szCs w:val="28"/>
        </w:rPr>
        <w:t>致：吉安市中心人民医院</w:t>
      </w:r>
    </w:p>
    <w:p w:rsidR="00947A4F" w:rsidRDefault="00F109C1">
      <w:pPr>
        <w:pStyle w:val="a4"/>
        <w:spacing w:before="0" w:beforeAutospacing="0" w:after="360" w:afterAutospacing="0" w:line="560" w:lineRule="exact"/>
        <w:textAlignment w:val="baseline"/>
        <w:rPr>
          <w:rFonts w:ascii="黑体" w:eastAsia="黑体" w:hAnsi="黑体" w:cs="黑体"/>
          <w:color w:val="333333"/>
          <w:sz w:val="28"/>
          <w:szCs w:val="28"/>
        </w:rPr>
      </w:pPr>
      <w:r>
        <w:rPr>
          <w:rFonts w:ascii="黑体" w:eastAsia="黑体" w:hAnsi="黑体" w:cs="黑体" w:hint="eastAsia"/>
          <w:color w:val="333333"/>
          <w:sz w:val="28"/>
          <w:szCs w:val="28"/>
        </w:rPr>
        <w:t>我单位在参加贵方</w:t>
      </w:r>
      <w:r>
        <w:rPr>
          <w:rFonts w:ascii="黑体" w:eastAsia="黑体" w:hAnsi="黑体" w:cs="黑体" w:hint="eastAsia"/>
          <w:color w:val="333333"/>
          <w:sz w:val="28"/>
          <w:szCs w:val="28"/>
          <w:shd w:val="clear" w:color="auto" w:fill="FFFFFF"/>
        </w:rPr>
        <w:t>部分＿＿＿＿＿＿</w:t>
      </w:r>
      <w:r>
        <w:rPr>
          <w:rFonts w:ascii="黑体" w:eastAsia="黑体" w:hAnsi="黑体" w:cs="黑体" w:hint="eastAsia"/>
          <w:color w:val="333333"/>
          <w:sz w:val="28"/>
          <w:szCs w:val="28"/>
        </w:rPr>
        <w:t>项目的（投标询价、议价）活动中，郑重承诺如下：</w:t>
      </w:r>
    </w:p>
    <w:p w:rsidR="00947A4F" w:rsidRPr="00900CCA" w:rsidRDefault="00F109C1" w:rsidP="00900CCA">
      <w:pPr>
        <w:pStyle w:val="a4"/>
        <w:spacing w:before="0" w:beforeAutospacing="0" w:after="360" w:afterAutospacing="0" w:line="560" w:lineRule="exact"/>
        <w:ind w:firstLineChars="150" w:firstLine="420"/>
        <w:textAlignment w:val="baseline"/>
        <w:rPr>
          <w:rFonts w:ascii="黑体" w:eastAsia="黑体" w:hAnsi="黑体" w:cs="黑体"/>
          <w:color w:val="333333"/>
          <w:sz w:val="28"/>
          <w:szCs w:val="28"/>
        </w:rPr>
      </w:pPr>
      <w:r>
        <w:rPr>
          <w:rFonts w:ascii="黑体" w:eastAsia="黑体" w:hAnsi="黑体" w:cs="黑体" w:hint="eastAsia"/>
          <w:color w:val="333333"/>
          <w:sz w:val="28"/>
          <w:szCs w:val="28"/>
        </w:rPr>
        <w:t>我方在此声明，本次（投标询价、议价）活动中提供的所有资料都是真实、准确完整的，</w:t>
      </w:r>
      <w:r>
        <w:rPr>
          <w:rFonts w:ascii="黑体" w:eastAsia="黑体" w:hAnsi="黑体" w:cs="黑体" w:hint="eastAsia"/>
          <w:sz w:val="28"/>
          <w:szCs w:val="28"/>
        </w:rPr>
        <w:t>所投产品＿＿＿＿品牌＿＿＿＿型号（品牌及规格型号）报价为江西省内同期、同型号、同品牌、</w:t>
      </w:r>
      <w:r>
        <w:rPr>
          <w:rFonts w:ascii="黑体" w:eastAsia="黑体" w:hAnsi="黑体" w:cs="黑体" w:hint="eastAsia"/>
          <w:color w:val="333333"/>
          <w:sz w:val="28"/>
          <w:szCs w:val="28"/>
        </w:rPr>
        <w:t>同配置最低价，如因虚假资料、虚假报价所产生的一切后果完全由我方承担。</w:t>
      </w:r>
    </w:p>
    <w:p w:rsidR="00947A4F" w:rsidRPr="00375ED7" w:rsidRDefault="00947A4F">
      <w:pPr>
        <w:rPr>
          <w:rFonts w:ascii="黑体" w:eastAsia="黑体" w:hAnsi="黑体" w:cs="黑体"/>
          <w:color w:val="333333"/>
          <w:kern w:val="0"/>
          <w:sz w:val="28"/>
          <w:szCs w:val="28"/>
        </w:rPr>
      </w:pPr>
    </w:p>
    <w:p w:rsidR="008A0E5A" w:rsidRPr="00900CCA" w:rsidRDefault="00375ED7" w:rsidP="00375ED7">
      <w:pPr>
        <w:rPr>
          <w:rFonts w:ascii="黑体" w:eastAsia="黑体" w:hAnsi="黑体"/>
          <w:sz w:val="28"/>
          <w:u w:val="single"/>
        </w:rPr>
      </w:pPr>
      <w:r w:rsidRPr="00375ED7">
        <w:rPr>
          <w:rFonts w:hint="eastAsia"/>
        </w:rPr>
        <w:t xml:space="preserve"> </w:t>
      </w:r>
      <w:r w:rsidRPr="00375ED7">
        <w:t xml:space="preserve">                  </w:t>
      </w:r>
      <w:r>
        <w:t xml:space="preserve">               </w:t>
      </w:r>
      <w:r w:rsidRPr="00375ED7">
        <w:rPr>
          <w:rFonts w:ascii="黑体" w:eastAsia="黑体" w:hAnsi="黑体"/>
          <w:sz w:val="28"/>
        </w:rPr>
        <w:t xml:space="preserve"> </w:t>
      </w:r>
      <w:r w:rsidR="00900CCA">
        <w:rPr>
          <w:rFonts w:ascii="黑体" w:eastAsia="黑体" w:hAnsi="黑体"/>
          <w:sz w:val="28"/>
        </w:rPr>
        <w:t xml:space="preserve">    </w:t>
      </w:r>
      <w:r w:rsidRPr="00375ED7">
        <w:rPr>
          <w:rFonts w:ascii="黑体" w:eastAsia="黑体" w:hAnsi="黑体" w:hint="eastAsia"/>
          <w:sz w:val="28"/>
        </w:rPr>
        <w:t>投标</w:t>
      </w:r>
      <w:r w:rsidR="00900CCA">
        <w:rPr>
          <w:rFonts w:ascii="黑体" w:eastAsia="黑体" w:hAnsi="黑体" w:hint="eastAsia"/>
          <w:sz w:val="28"/>
        </w:rPr>
        <w:t>单位</w:t>
      </w:r>
      <w:r w:rsidRPr="00375ED7">
        <w:rPr>
          <w:rFonts w:ascii="黑体" w:eastAsia="黑体" w:hAnsi="黑体" w:hint="eastAsia"/>
          <w:sz w:val="28"/>
        </w:rPr>
        <w:t>：</w:t>
      </w:r>
      <w:r w:rsidR="00900CCA" w:rsidRPr="00900CCA">
        <w:rPr>
          <w:rFonts w:ascii="黑体" w:eastAsia="黑体" w:hAnsi="黑体" w:hint="eastAsia"/>
          <w:sz w:val="28"/>
          <w:u w:val="single"/>
        </w:rPr>
        <w:t xml:space="preserve"> </w:t>
      </w:r>
      <w:r w:rsidR="00900CCA" w:rsidRPr="00900CCA">
        <w:rPr>
          <w:rFonts w:ascii="黑体" w:eastAsia="黑体" w:hAnsi="黑体"/>
          <w:sz w:val="28"/>
          <w:u w:val="single"/>
        </w:rPr>
        <w:t xml:space="preserve"> </w:t>
      </w:r>
      <w:r w:rsidR="00900CCA">
        <w:rPr>
          <w:rFonts w:ascii="黑体" w:eastAsia="黑体" w:hAnsi="黑体"/>
          <w:sz w:val="28"/>
          <w:u w:val="single"/>
        </w:rPr>
        <w:t xml:space="preserve">   </w:t>
      </w:r>
      <w:r w:rsidR="00900CCA">
        <w:rPr>
          <w:rFonts w:ascii="黑体" w:eastAsia="黑体" w:hAnsi="黑体" w:hint="eastAsia"/>
          <w:sz w:val="28"/>
          <w:u w:val="single"/>
        </w:rPr>
        <w:t>（盖章）</w:t>
      </w:r>
      <w:r w:rsidR="00900CCA">
        <w:rPr>
          <w:rFonts w:ascii="黑体" w:eastAsia="黑体" w:hAnsi="黑体"/>
          <w:sz w:val="28"/>
          <w:u w:val="single"/>
        </w:rPr>
        <w:t xml:space="preserve"> </w:t>
      </w:r>
    </w:p>
    <w:p w:rsidR="00375ED7" w:rsidRPr="00900CCA" w:rsidRDefault="00375ED7" w:rsidP="00375ED7">
      <w:pPr>
        <w:rPr>
          <w:rFonts w:ascii="黑体" w:eastAsia="黑体" w:hAnsi="黑体"/>
          <w:sz w:val="28"/>
          <w:u w:val="single"/>
        </w:rPr>
      </w:pPr>
      <w:r w:rsidRPr="00375ED7">
        <w:rPr>
          <w:rFonts w:ascii="黑体" w:eastAsia="黑体" w:hAnsi="黑体" w:hint="eastAsia"/>
          <w:sz w:val="28"/>
        </w:rPr>
        <w:t xml:space="preserve"> </w:t>
      </w:r>
      <w:r w:rsidRPr="00375ED7">
        <w:rPr>
          <w:rFonts w:ascii="黑体" w:eastAsia="黑体" w:hAnsi="黑体"/>
          <w:sz w:val="28"/>
        </w:rPr>
        <w:t xml:space="preserve">                          </w:t>
      </w:r>
      <w:r w:rsidR="00900CCA">
        <w:rPr>
          <w:rFonts w:ascii="黑体" w:eastAsia="黑体" w:hAnsi="黑体"/>
          <w:sz w:val="28"/>
        </w:rPr>
        <w:t xml:space="preserve">    </w:t>
      </w:r>
      <w:r w:rsidRPr="00375ED7">
        <w:rPr>
          <w:rFonts w:ascii="黑体" w:eastAsia="黑体" w:hAnsi="黑体" w:hint="eastAsia"/>
          <w:sz w:val="28"/>
        </w:rPr>
        <w:t>联</w:t>
      </w:r>
      <w:r w:rsidR="00900CCA">
        <w:rPr>
          <w:rFonts w:ascii="黑体" w:eastAsia="黑体" w:hAnsi="黑体" w:hint="eastAsia"/>
          <w:sz w:val="28"/>
        </w:rPr>
        <w:t xml:space="preserve"> </w:t>
      </w:r>
      <w:r w:rsidRPr="00375ED7">
        <w:rPr>
          <w:rFonts w:ascii="黑体" w:eastAsia="黑体" w:hAnsi="黑体" w:hint="eastAsia"/>
          <w:sz w:val="28"/>
        </w:rPr>
        <w:t>系</w:t>
      </w:r>
      <w:r w:rsidR="00900CCA">
        <w:rPr>
          <w:rFonts w:ascii="黑体" w:eastAsia="黑体" w:hAnsi="黑体" w:hint="eastAsia"/>
          <w:sz w:val="28"/>
        </w:rPr>
        <w:t xml:space="preserve"> 人</w:t>
      </w:r>
      <w:r w:rsidRPr="00375ED7">
        <w:rPr>
          <w:rFonts w:ascii="黑体" w:eastAsia="黑体" w:hAnsi="黑体" w:hint="eastAsia"/>
          <w:sz w:val="28"/>
        </w:rPr>
        <w:t>：</w:t>
      </w:r>
      <w:r w:rsidR="00900CCA">
        <w:rPr>
          <w:rFonts w:ascii="黑体" w:eastAsia="黑体" w:hAnsi="黑体"/>
          <w:sz w:val="28"/>
          <w:u w:val="single"/>
        </w:rPr>
        <w:t xml:space="preserve">            </w:t>
      </w:r>
    </w:p>
    <w:p w:rsidR="008A0E5A" w:rsidRPr="00900CCA" w:rsidRDefault="00375ED7" w:rsidP="008A0E5A">
      <w:pPr>
        <w:rPr>
          <w:rFonts w:ascii="黑体" w:eastAsia="黑体" w:hAnsi="黑体"/>
          <w:sz w:val="28"/>
          <w:u w:val="single"/>
        </w:rPr>
      </w:pPr>
      <w:r w:rsidRPr="00375ED7">
        <w:rPr>
          <w:rFonts w:ascii="黑体" w:eastAsia="黑体" w:hAnsi="黑体" w:hint="eastAsia"/>
          <w:sz w:val="28"/>
        </w:rPr>
        <w:t xml:space="preserve"> </w:t>
      </w:r>
      <w:r w:rsidRPr="00375ED7">
        <w:rPr>
          <w:rFonts w:ascii="黑体" w:eastAsia="黑体" w:hAnsi="黑体"/>
          <w:sz w:val="28"/>
        </w:rPr>
        <w:t xml:space="preserve">                    </w:t>
      </w:r>
      <w:r w:rsidR="00900CCA">
        <w:rPr>
          <w:rFonts w:ascii="黑体" w:eastAsia="黑体" w:hAnsi="黑体"/>
          <w:sz w:val="28"/>
        </w:rPr>
        <w:t xml:space="preserve">          </w:t>
      </w:r>
      <w:r w:rsidRPr="00375ED7">
        <w:rPr>
          <w:rFonts w:ascii="黑体" w:eastAsia="黑体" w:hAnsi="黑体" w:hint="eastAsia"/>
          <w:sz w:val="28"/>
        </w:rPr>
        <w:t>联系电话：</w:t>
      </w:r>
      <w:r w:rsidR="00900CCA">
        <w:rPr>
          <w:rFonts w:ascii="黑体" w:eastAsia="黑体" w:hAnsi="黑体"/>
          <w:sz w:val="28"/>
          <w:u w:val="single"/>
        </w:rPr>
        <w:t xml:space="preserve">          </w:t>
      </w:r>
    </w:p>
    <w:p w:rsidR="008A0E5A" w:rsidRDefault="008A0E5A" w:rsidP="008A0E5A">
      <w:pPr>
        <w:pStyle w:val="a0"/>
      </w:pPr>
    </w:p>
    <w:p w:rsidR="008A0E5A" w:rsidRDefault="008A0E5A" w:rsidP="008A0E5A">
      <w:pPr>
        <w:pStyle w:val="a0"/>
      </w:pPr>
    </w:p>
    <w:p w:rsidR="000E2C8B" w:rsidRDefault="000E2C8B" w:rsidP="008A0E5A">
      <w:pPr>
        <w:sectPr w:rsidR="000E2C8B">
          <w:pgSz w:w="11906" w:h="16838"/>
          <w:pgMar w:top="1440" w:right="1800" w:bottom="1440" w:left="1800" w:header="851" w:footer="992" w:gutter="0"/>
          <w:cols w:space="425"/>
          <w:docGrid w:type="lines" w:linePitch="312"/>
        </w:sectPr>
      </w:pPr>
    </w:p>
    <w:p w:rsidR="008A0E5A" w:rsidRPr="008233D0" w:rsidRDefault="002E5B9B" w:rsidP="002B60E1">
      <w:pPr>
        <w:ind w:firstLineChars="100" w:firstLine="280"/>
        <w:rPr>
          <w:rFonts w:ascii="黑体" w:eastAsia="黑体" w:hAnsi="黑体"/>
          <w:sz w:val="28"/>
        </w:rPr>
      </w:pPr>
      <w:r w:rsidRPr="008233D0">
        <w:rPr>
          <w:rFonts w:ascii="黑体" w:eastAsia="黑体" w:hAnsi="黑体" w:hint="eastAsia"/>
          <w:sz w:val="28"/>
        </w:rPr>
        <w:lastRenderedPageBreak/>
        <w:t>附件</w:t>
      </w:r>
      <w:r w:rsidR="00975878">
        <w:rPr>
          <w:rFonts w:ascii="黑体" w:eastAsia="黑体" w:hAnsi="黑体" w:hint="eastAsia"/>
          <w:sz w:val="28"/>
        </w:rPr>
        <w:t>2</w:t>
      </w:r>
      <w:r w:rsidRPr="008233D0">
        <w:rPr>
          <w:rFonts w:ascii="黑体" w:eastAsia="黑体" w:hAnsi="黑体" w:hint="eastAsia"/>
          <w:sz w:val="28"/>
        </w:rPr>
        <w:t>：</w:t>
      </w:r>
      <w:r w:rsidR="00DC1888">
        <w:rPr>
          <w:rFonts w:ascii="黑体" w:eastAsia="黑体" w:hAnsi="黑体" w:hint="eastAsia"/>
          <w:sz w:val="28"/>
        </w:rPr>
        <w:t>产品</w:t>
      </w:r>
      <w:r w:rsidR="002B60E1" w:rsidRPr="008233D0">
        <w:rPr>
          <w:rFonts w:ascii="黑体" w:eastAsia="黑体" w:hAnsi="黑体" w:hint="eastAsia"/>
          <w:sz w:val="28"/>
        </w:rPr>
        <w:t>报价函模板</w:t>
      </w:r>
    </w:p>
    <w:p w:rsidR="008A0E5A" w:rsidRPr="00E962A8" w:rsidRDefault="00E962A8" w:rsidP="008A0E5A">
      <w:pPr>
        <w:pStyle w:val="a0"/>
        <w:jc w:val="center"/>
        <w:rPr>
          <w:sz w:val="36"/>
        </w:rPr>
      </w:pPr>
      <w:r w:rsidRPr="00E962A8">
        <w:rPr>
          <w:rFonts w:hint="eastAsia"/>
          <w:sz w:val="36"/>
          <w:u w:val="single"/>
        </w:rPr>
        <w:t xml:space="preserve"> </w:t>
      </w:r>
      <w:r w:rsidRPr="00E962A8">
        <w:rPr>
          <w:sz w:val="36"/>
          <w:u w:val="single"/>
        </w:rPr>
        <w:t xml:space="preserve">     </w:t>
      </w:r>
      <w:r>
        <w:rPr>
          <w:sz w:val="36"/>
          <w:u w:val="single"/>
        </w:rPr>
        <w:t xml:space="preserve">      </w:t>
      </w:r>
      <w:r w:rsidR="002B60E1" w:rsidRPr="00E962A8">
        <w:rPr>
          <w:rFonts w:hint="eastAsia"/>
          <w:sz w:val="36"/>
        </w:rPr>
        <w:t>公司</w:t>
      </w:r>
      <w:r w:rsidR="008A0E5A" w:rsidRPr="00E962A8">
        <w:rPr>
          <w:rFonts w:hint="eastAsia"/>
          <w:sz w:val="36"/>
        </w:rPr>
        <w:t>报价</w:t>
      </w:r>
      <w:r w:rsidR="002B60E1" w:rsidRPr="00E962A8">
        <w:rPr>
          <w:rFonts w:hint="eastAsia"/>
          <w:sz w:val="36"/>
        </w:rPr>
        <w:t>函</w:t>
      </w:r>
    </w:p>
    <w:p w:rsidR="002B60E1" w:rsidRPr="00E962A8" w:rsidRDefault="002B60E1" w:rsidP="002B60E1">
      <w:pPr>
        <w:rPr>
          <w:rFonts w:ascii="仿宋_GB2312" w:eastAsia="仿宋_GB2312"/>
          <w:sz w:val="24"/>
        </w:rPr>
      </w:pPr>
      <w:r>
        <w:rPr>
          <w:rFonts w:hint="eastAsia"/>
        </w:rPr>
        <w:t xml:space="preserve"> </w:t>
      </w:r>
      <w:r w:rsidR="00E962A8">
        <w:t xml:space="preserve">       </w:t>
      </w:r>
      <w:r w:rsidR="00E962A8" w:rsidRPr="00E962A8">
        <w:rPr>
          <w:sz w:val="22"/>
        </w:rPr>
        <w:t xml:space="preserve">    </w:t>
      </w:r>
      <w:r w:rsidR="00E962A8" w:rsidRPr="00E962A8">
        <w:rPr>
          <w:rFonts w:ascii="仿宋_GB2312" w:eastAsia="仿宋_GB2312" w:hint="eastAsia"/>
          <w:sz w:val="28"/>
        </w:rPr>
        <w:t xml:space="preserve">  联系人：  </w:t>
      </w:r>
      <w:r w:rsidRPr="00E962A8">
        <w:rPr>
          <w:rFonts w:ascii="仿宋_GB2312" w:eastAsia="仿宋_GB2312" w:hint="eastAsia"/>
          <w:sz w:val="28"/>
        </w:rPr>
        <w:t xml:space="preserve">                    </w:t>
      </w:r>
      <w:r w:rsidR="00E962A8" w:rsidRPr="00E962A8">
        <w:rPr>
          <w:rFonts w:ascii="仿宋_GB2312" w:eastAsia="仿宋_GB2312" w:hint="eastAsia"/>
          <w:sz w:val="28"/>
        </w:rPr>
        <w:t>电话：</w:t>
      </w:r>
      <w:r w:rsidRPr="00E962A8">
        <w:rPr>
          <w:rFonts w:ascii="仿宋_GB2312" w:eastAsia="仿宋_GB2312" w:hint="eastAsia"/>
          <w:sz w:val="28"/>
        </w:rPr>
        <w:t xml:space="preserve">                         </w:t>
      </w:r>
      <w:r w:rsidR="00E962A8">
        <w:rPr>
          <w:rFonts w:ascii="仿宋_GB2312" w:eastAsia="仿宋_GB2312" w:hint="eastAsia"/>
          <w:sz w:val="28"/>
        </w:rPr>
        <w:t xml:space="preserve">  </w:t>
      </w:r>
      <w:r w:rsidR="00E962A8" w:rsidRPr="00E962A8">
        <w:rPr>
          <w:rFonts w:ascii="仿宋_GB2312" w:eastAsia="仿宋_GB2312" w:hint="eastAsia"/>
          <w:sz w:val="28"/>
        </w:rPr>
        <w:t xml:space="preserve"> </w:t>
      </w:r>
      <w:r w:rsidR="00E962A8">
        <w:rPr>
          <w:rFonts w:ascii="仿宋_GB2312" w:eastAsia="仿宋_GB2312"/>
          <w:sz w:val="28"/>
        </w:rPr>
        <w:t xml:space="preserve">  </w:t>
      </w:r>
      <w:r w:rsidRPr="00E962A8">
        <w:rPr>
          <w:rFonts w:ascii="仿宋_GB2312" w:eastAsia="仿宋_GB2312" w:hint="eastAsia"/>
          <w:sz w:val="28"/>
        </w:rPr>
        <w:t>日期：</w:t>
      </w:r>
    </w:p>
    <w:tbl>
      <w:tblPr>
        <w:tblStyle w:val="a5"/>
        <w:tblW w:w="0" w:type="auto"/>
        <w:jc w:val="center"/>
        <w:tblLook w:val="04A0" w:firstRow="1" w:lastRow="0" w:firstColumn="1" w:lastColumn="0" w:noHBand="0" w:noVBand="1"/>
      </w:tblPr>
      <w:tblGrid>
        <w:gridCol w:w="850"/>
        <w:gridCol w:w="2689"/>
        <w:gridCol w:w="2268"/>
        <w:gridCol w:w="1418"/>
        <w:gridCol w:w="1134"/>
        <w:gridCol w:w="850"/>
        <w:gridCol w:w="1134"/>
        <w:gridCol w:w="3119"/>
      </w:tblGrid>
      <w:tr w:rsidR="00547447" w:rsidRPr="00E962A8" w:rsidTr="00435858">
        <w:trPr>
          <w:trHeight w:val="714"/>
          <w:jc w:val="center"/>
        </w:trPr>
        <w:tc>
          <w:tcPr>
            <w:tcW w:w="850" w:type="dxa"/>
            <w:vAlign w:val="center"/>
          </w:tcPr>
          <w:p w:rsidR="00547447" w:rsidRPr="00E962A8" w:rsidRDefault="00547447" w:rsidP="00547447">
            <w:pPr>
              <w:jc w:val="center"/>
              <w:rPr>
                <w:rFonts w:ascii="仿宋_GB2312" w:eastAsia="仿宋_GB2312"/>
                <w:sz w:val="28"/>
              </w:rPr>
            </w:pPr>
            <w:r w:rsidRPr="00E962A8">
              <w:rPr>
                <w:rFonts w:ascii="仿宋_GB2312" w:eastAsia="仿宋_GB2312" w:hint="eastAsia"/>
                <w:sz w:val="28"/>
              </w:rPr>
              <w:t>序号</w:t>
            </w:r>
          </w:p>
        </w:tc>
        <w:tc>
          <w:tcPr>
            <w:tcW w:w="2689" w:type="dxa"/>
            <w:vAlign w:val="center"/>
          </w:tcPr>
          <w:p w:rsidR="00547447" w:rsidRPr="00E962A8" w:rsidRDefault="00547447" w:rsidP="00547447">
            <w:pPr>
              <w:jc w:val="center"/>
              <w:rPr>
                <w:rFonts w:ascii="仿宋_GB2312" w:eastAsia="仿宋_GB2312"/>
                <w:sz w:val="28"/>
              </w:rPr>
            </w:pPr>
            <w:r w:rsidRPr="00E962A8">
              <w:rPr>
                <w:rFonts w:ascii="仿宋_GB2312" w:eastAsia="仿宋_GB2312" w:hint="eastAsia"/>
                <w:sz w:val="28"/>
              </w:rPr>
              <w:t>设备名称</w:t>
            </w:r>
          </w:p>
        </w:tc>
        <w:tc>
          <w:tcPr>
            <w:tcW w:w="2268" w:type="dxa"/>
            <w:vAlign w:val="center"/>
          </w:tcPr>
          <w:p w:rsidR="00547447" w:rsidRPr="00E962A8" w:rsidRDefault="00547447" w:rsidP="00547447">
            <w:pPr>
              <w:jc w:val="center"/>
              <w:rPr>
                <w:rFonts w:ascii="仿宋_GB2312" w:eastAsia="仿宋_GB2312"/>
                <w:sz w:val="28"/>
              </w:rPr>
            </w:pPr>
            <w:r w:rsidRPr="00E962A8">
              <w:rPr>
                <w:rFonts w:ascii="仿宋_GB2312" w:eastAsia="仿宋_GB2312" w:hint="eastAsia"/>
                <w:sz w:val="28"/>
              </w:rPr>
              <w:t>生产厂家</w:t>
            </w:r>
            <w:r>
              <w:rPr>
                <w:rFonts w:ascii="仿宋_GB2312" w:eastAsia="仿宋_GB2312" w:hint="eastAsia"/>
                <w:sz w:val="28"/>
              </w:rPr>
              <w:t>/品牌</w:t>
            </w:r>
          </w:p>
        </w:tc>
        <w:tc>
          <w:tcPr>
            <w:tcW w:w="1418" w:type="dxa"/>
            <w:vAlign w:val="center"/>
          </w:tcPr>
          <w:p w:rsidR="00547447" w:rsidRPr="00E962A8" w:rsidRDefault="00547447" w:rsidP="00547447">
            <w:pPr>
              <w:jc w:val="center"/>
              <w:rPr>
                <w:rFonts w:ascii="仿宋_GB2312" w:eastAsia="仿宋_GB2312"/>
                <w:sz w:val="28"/>
              </w:rPr>
            </w:pPr>
            <w:r w:rsidRPr="00E962A8">
              <w:rPr>
                <w:rFonts w:ascii="仿宋_GB2312" w:eastAsia="仿宋_GB2312" w:hint="eastAsia"/>
                <w:sz w:val="28"/>
              </w:rPr>
              <w:t>规格型号</w:t>
            </w:r>
          </w:p>
        </w:tc>
        <w:tc>
          <w:tcPr>
            <w:tcW w:w="1134" w:type="dxa"/>
            <w:vAlign w:val="center"/>
          </w:tcPr>
          <w:p w:rsidR="00547447" w:rsidRPr="00E962A8" w:rsidRDefault="00547447" w:rsidP="00547447">
            <w:pPr>
              <w:jc w:val="center"/>
              <w:rPr>
                <w:rFonts w:ascii="仿宋_GB2312" w:eastAsia="仿宋_GB2312"/>
                <w:sz w:val="28"/>
              </w:rPr>
            </w:pPr>
            <w:r>
              <w:rPr>
                <w:rFonts w:ascii="仿宋_GB2312" w:eastAsia="仿宋_GB2312" w:hint="eastAsia"/>
                <w:sz w:val="28"/>
              </w:rPr>
              <w:t>单</w:t>
            </w:r>
            <w:r w:rsidRPr="00E962A8">
              <w:rPr>
                <w:rFonts w:ascii="仿宋_GB2312" w:eastAsia="仿宋_GB2312" w:hint="eastAsia"/>
                <w:sz w:val="28"/>
              </w:rPr>
              <w:t>价</w:t>
            </w:r>
          </w:p>
        </w:tc>
        <w:tc>
          <w:tcPr>
            <w:tcW w:w="850" w:type="dxa"/>
            <w:vAlign w:val="center"/>
          </w:tcPr>
          <w:p w:rsidR="00547447" w:rsidRPr="00E962A8" w:rsidRDefault="00547447" w:rsidP="00192742">
            <w:pPr>
              <w:rPr>
                <w:rFonts w:ascii="仿宋_GB2312" w:eastAsia="仿宋_GB2312"/>
                <w:sz w:val="28"/>
              </w:rPr>
            </w:pPr>
            <w:r>
              <w:rPr>
                <w:rFonts w:ascii="仿宋_GB2312" w:eastAsia="仿宋_GB2312" w:hint="eastAsia"/>
                <w:sz w:val="28"/>
              </w:rPr>
              <w:t>数量</w:t>
            </w:r>
          </w:p>
        </w:tc>
        <w:tc>
          <w:tcPr>
            <w:tcW w:w="1134" w:type="dxa"/>
            <w:vAlign w:val="center"/>
          </w:tcPr>
          <w:p w:rsidR="00547447" w:rsidRPr="00E962A8" w:rsidRDefault="00547447" w:rsidP="00192742">
            <w:pPr>
              <w:jc w:val="center"/>
              <w:rPr>
                <w:rFonts w:ascii="仿宋_GB2312" w:eastAsia="仿宋_GB2312"/>
                <w:sz w:val="28"/>
              </w:rPr>
            </w:pPr>
            <w:r>
              <w:rPr>
                <w:rFonts w:ascii="仿宋_GB2312" w:eastAsia="仿宋_GB2312" w:hint="eastAsia"/>
                <w:sz w:val="28"/>
              </w:rPr>
              <w:t>总价</w:t>
            </w:r>
          </w:p>
        </w:tc>
        <w:tc>
          <w:tcPr>
            <w:tcW w:w="3119" w:type="dxa"/>
            <w:vAlign w:val="center"/>
          </w:tcPr>
          <w:p w:rsidR="00547447" w:rsidRPr="00E962A8" w:rsidRDefault="00547447" w:rsidP="00192742">
            <w:pPr>
              <w:jc w:val="center"/>
              <w:rPr>
                <w:rFonts w:ascii="仿宋_GB2312" w:eastAsia="仿宋_GB2312"/>
                <w:sz w:val="28"/>
              </w:rPr>
            </w:pPr>
            <w:r>
              <w:rPr>
                <w:rFonts w:ascii="仿宋_GB2312" w:eastAsia="仿宋_GB2312" w:hint="eastAsia"/>
                <w:sz w:val="28"/>
              </w:rPr>
              <w:t>备注</w:t>
            </w:r>
          </w:p>
        </w:tc>
      </w:tr>
      <w:tr w:rsidR="00036964" w:rsidRPr="00E962A8" w:rsidTr="00435858">
        <w:trPr>
          <w:trHeight w:val="750"/>
          <w:jc w:val="center"/>
        </w:trPr>
        <w:tc>
          <w:tcPr>
            <w:tcW w:w="850" w:type="dxa"/>
            <w:vAlign w:val="center"/>
          </w:tcPr>
          <w:p w:rsidR="00547447" w:rsidRPr="00E962A8" w:rsidRDefault="00547447" w:rsidP="009E217F">
            <w:pPr>
              <w:jc w:val="center"/>
              <w:rPr>
                <w:rFonts w:ascii="仿宋_GB2312" w:eastAsia="仿宋_GB2312"/>
                <w:sz w:val="28"/>
              </w:rPr>
            </w:pPr>
            <w:r w:rsidRPr="00E962A8">
              <w:rPr>
                <w:rFonts w:ascii="仿宋_GB2312" w:eastAsia="仿宋_GB2312" w:hint="eastAsia"/>
                <w:sz w:val="28"/>
              </w:rPr>
              <w:t>1</w:t>
            </w:r>
          </w:p>
        </w:tc>
        <w:tc>
          <w:tcPr>
            <w:tcW w:w="2689" w:type="dxa"/>
            <w:vAlign w:val="center"/>
          </w:tcPr>
          <w:p w:rsidR="00547447" w:rsidRPr="00435858" w:rsidRDefault="00547447" w:rsidP="00435858">
            <w:pPr>
              <w:jc w:val="center"/>
              <w:rPr>
                <w:rFonts w:ascii="仿宋_GB2312" w:eastAsia="仿宋_GB2312"/>
                <w:sz w:val="28"/>
              </w:rPr>
            </w:pPr>
          </w:p>
        </w:tc>
        <w:tc>
          <w:tcPr>
            <w:tcW w:w="2268" w:type="dxa"/>
            <w:vAlign w:val="center"/>
          </w:tcPr>
          <w:p w:rsidR="00547447" w:rsidRPr="00E962A8" w:rsidRDefault="00547447" w:rsidP="00547447">
            <w:pPr>
              <w:rPr>
                <w:rFonts w:ascii="仿宋_GB2312" w:eastAsia="仿宋_GB2312"/>
                <w:sz w:val="28"/>
              </w:rPr>
            </w:pPr>
          </w:p>
        </w:tc>
        <w:tc>
          <w:tcPr>
            <w:tcW w:w="1418" w:type="dxa"/>
            <w:vAlign w:val="center"/>
          </w:tcPr>
          <w:p w:rsidR="00547447" w:rsidRPr="00E962A8" w:rsidRDefault="00547447" w:rsidP="00547447">
            <w:pPr>
              <w:rPr>
                <w:rFonts w:ascii="仿宋_GB2312" w:eastAsia="仿宋_GB2312"/>
                <w:sz w:val="28"/>
              </w:rPr>
            </w:pPr>
          </w:p>
        </w:tc>
        <w:tc>
          <w:tcPr>
            <w:tcW w:w="1134" w:type="dxa"/>
            <w:vAlign w:val="center"/>
          </w:tcPr>
          <w:p w:rsidR="00547447" w:rsidRPr="00E962A8" w:rsidRDefault="00547447" w:rsidP="00547447">
            <w:pPr>
              <w:rPr>
                <w:rFonts w:ascii="仿宋_GB2312" w:eastAsia="仿宋_GB2312"/>
                <w:sz w:val="28"/>
              </w:rPr>
            </w:pPr>
          </w:p>
        </w:tc>
        <w:tc>
          <w:tcPr>
            <w:tcW w:w="850" w:type="dxa"/>
            <w:vAlign w:val="center"/>
          </w:tcPr>
          <w:p w:rsidR="00547447" w:rsidRPr="00E962A8" w:rsidRDefault="00547447" w:rsidP="00547447">
            <w:pPr>
              <w:rPr>
                <w:rFonts w:ascii="仿宋_GB2312" w:eastAsia="仿宋_GB2312"/>
                <w:sz w:val="28"/>
              </w:rPr>
            </w:pPr>
          </w:p>
        </w:tc>
        <w:tc>
          <w:tcPr>
            <w:tcW w:w="1134" w:type="dxa"/>
            <w:vAlign w:val="center"/>
          </w:tcPr>
          <w:p w:rsidR="00547447" w:rsidRPr="00E962A8" w:rsidRDefault="00547447" w:rsidP="00192742">
            <w:pPr>
              <w:ind w:firstLineChars="100" w:firstLine="280"/>
              <w:rPr>
                <w:rFonts w:ascii="仿宋_GB2312" w:eastAsia="仿宋_GB2312"/>
                <w:sz w:val="28"/>
              </w:rPr>
            </w:pPr>
          </w:p>
        </w:tc>
        <w:tc>
          <w:tcPr>
            <w:tcW w:w="3119" w:type="dxa"/>
            <w:vAlign w:val="center"/>
          </w:tcPr>
          <w:p w:rsidR="00547447" w:rsidRPr="00E962A8" w:rsidRDefault="00547447" w:rsidP="00547447">
            <w:pPr>
              <w:rPr>
                <w:rFonts w:ascii="仿宋_GB2312" w:eastAsia="仿宋_GB2312"/>
                <w:sz w:val="28"/>
              </w:rPr>
            </w:pPr>
          </w:p>
        </w:tc>
      </w:tr>
      <w:tr w:rsidR="00547447" w:rsidRPr="00E962A8" w:rsidTr="00435858">
        <w:trPr>
          <w:trHeight w:val="714"/>
          <w:jc w:val="center"/>
        </w:trPr>
        <w:tc>
          <w:tcPr>
            <w:tcW w:w="850" w:type="dxa"/>
            <w:vAlign w:val="center"/>
          </w:tcPr>
          <w:p w:rsidR="00547447" w:rsidRPr="00E962A8" w:rsidRDefault="00547447" w:rsidP="009E217F">
            <w:pPr>
              <w:jc w:val="center"/>
              <w:rPr>
                <w:rFonts w:ascii="仿宋_GB2312" w:eastAsia="仿宋_GB2312"/>
                <w:sz w:val="28"/>
              </w:rPr>
            </w:pPr>
            <w:r w:rsidRPr="00E962A8">
              <w:rPr>
                <w:rFonts w:ascii="仿宋_GB2312" w:eastAsia="仿宋_GB2312" w:hint="eastAsia"/>
                <w:sz w:val="28"/>
              </w:rPr>
              <w:t>2</w:t>
            </w:r>
          </w:p>
        </w:tc>
        <w:tc>
          <w:tcPr>
            <w:tcW w:w="2689" w:type="dxa"/>
            <w:vAlign w:val="center"/>
          </w:tcPr>
          <w:p w:rsidR="00547447" w:rsidRPr="00435858" w:rsidRDefault="00547447" w:rsidP="00435858">
            <w:pPr>
              <w:jc w:val="center"/>
              <w:rPr>
                <w:rFonts w:ascii="仿宋_GB2312" w:eastAsia="仿宋_GB2312"/>
                <w:sz w:val="28"/>
              </w:rPr>
            </w:pPr>
          </w:p>
        </w:tc>
        <w:tc>
          <w:tcPr>
            <w:tcW w:w="2268" w:type="dxa"/>
            <w:vAlign w:val="center"/>
          </w:tcPr>
          <w:p w:rsidR="00547447" w:rsidRPr="00E962A8" w:rsidRDefault="00547447" w:rsidP="00547447">
            <w:pPr>
              <w:rPr>
                <w:rFonts w:ascii="仿宋_GB2312" w:eastAsia="仿宋_GB2312"/>
                <w:sz w:val="28"/>
              </w:rPr>
            </w:pPr>
          </w:p>
        </w:tc>
        <w:tc>
          <w:tcPr>
            <w:tcW w:w="1418" w:type="dxa"/>
            <w:vAlign w:val="center"/>
          </w:tcPr>
          <w:p w:rsidR="00547447" w:rsidRPr="00E962A8" w:rsidRDefault="00547447" w:rsidP="00547447">
            <w:pPr>
              <w:rPr>
                <w:rFonts w:ascii="仿宋_GB2312" w:eastAsia="仿宋_GB2312"/>
                <w:sz w:val="28"/>
              </w:rPr>
            </w:pPr>
          </w:p>
        </w:tc>
        <w:tc>
          <w:tcPr>
            <w:tcW w:w="1134" w:type="dxa"/>
            <w:vAlign w:val="center"/>
          </w:tcPr>
          <w:p w:rsidR="00547447" w:rsidRPr="00E962A8" w:rsidRDefault="00547447" w:rsidP="00547447">
            <w:pPr>
              <w:rPr>
                <w:rFonts w:ascii="仿宋_GB2312" w:eastAsia="仿宋_GB2312"/>
                <w:sz w:val="28"/>
              </w:rPr>
            </w:pPr>
          </w:p>
        </w:tc>
        <w:tc>
          <w:tcPr>
            <w:tcW w:w="850" w:type="dxa"/>
            <w:vAlign w:val="center"/>
          </w:tcPr>
          <w:p w:rsidR="00547447" w:rsidRPr="00E962A8" w:rsidRDefault="00547447" w:rsidP="00547447">
            <w:pPr>
              <w:rPr>
                <w:rFonts w:ascii="仿宋_GB2312" w:eastAsia="仿宋_GB2312"/>
                <w:sz w:val="28"/>
              </w:rPr>
            </w:pPr>
          </w:p>
        </w:tc>
        <w:tc>
          <w:tcPr>
            <w:tcW w:w="1134" w:type="dxa"/>
            <w:vAlign w:val="center"/>
          </w:tcPr>
          <w:p w:rsidR="00547447" w:rsidRPr="00E962A8" w:rsidRDefault="00547447" w:rsidP="00547447">
            <w:pPr>
              <w:rPr>
                <w:rFonts w:ascii="仿宋_GB2312" w:eastAsia="仿宋_GB2312"/>
                <w:sz w:val="28"/>
              </w:rPr>
            </w:pPr>
          </w:p>
        </w:tc>
        <w:tc>
          <w:tcPr>
            <w:tcW w:w="3119" w:type="dxa"/>
            <w:vAlign w:val="center"/>
          </w:tcPr>
          <w:p w:rsidR="00547447" w:rsidRPr="00E962A8" w:rsidRDefault="00547447" w:rsidP="00547447">
            <w:pPr>
              <w:rPr>
                <w:rFonts w:ascii="仿宋_GB2312" w:eastAsia="仿宋_GB2312"/>
                <w:sz w:val="28"/>
              </w:rPr>
            </w:pPr>
          </w:p>
        </w:tc>
      </w:tr>
      <w:tr w:rsidR="00547447" w:rsidRPr="00E962A8" w:rsidTr="00435858">
        <w:trPr>
          <w:trHeight w:val="750"/>
          <w:jc w:val="center"/>
        </w:trPr>
        <w:tc>
          <w:tcPr>
            <w:tcW w:w="850" w:type="dxa"/>
            <w:vAlign w:val="center"/>
          </w:tcPr>
          <w:p w:rsidR="00547447" w:rsidRPr="00E962A8" w:rsidRDefault="00547447" w:rsidP="009E217F">
            <w:pPr>
              <w:jc w:val="center"/>
              <w:rPr>
                <w:rFonts w:ascii="仿宋_GB2312" w:eastAsia="仿宋_GB2312"/>
                <w:sz w:val="28"/>
              </w:rPr>
            </w:pPr>
            <w:r w:rsidRPr="00E962A8">
              <w:rPr>
                <w:rFonts w:ascii="仿宋_GB2312" w:eastAsia="仿宋_GB2312" w:hint="eastAsia"/>
                <w:sz w:val="28"/>
              </w:rPr>
              <w:t>3</w:t>
            </w:r>
          </w:p>
        </w:tc>
        <w:tc>
          <w:tcPr>
            <w:tcW w:w="2689" w:type="dxa"/>
            <w:vAlign w:val="center"/>
          </w:tcPr>
          <w:p w:rsidR="00547447" w:rsidRPr="00435858" w:rsidRDefault="00547447" w:rsidP="00435858">
            <w:pPr>
              <w:jc w:val="center"/>
              <w:rPr>
                <w:rFonts w:ascii="仿宋_GB2312" w:eastAsia="仿宋_GB2312"/>
                <w:sz w:val="28"/>
              </w:rPr>
            </w:pPr>
          </w:p>
        </w:tc>
        <w:tc>
          <w:tcPr>
            <w:tcW w:w="2268" w:type="dxa"/>
            <w:vAlign w:val="center"/>
          </w:tcPr>
          <w:p w:rsidR="00547447" w:rsidRPr="00E962A8" w:rsidRDefault="00547447" w:rsidP="00547447">
            <w:pPr>
              <w:rPr>
                <w:rFonts w:ascii="仿宋_GB2312" w:eastAsia="仿宋_GB2312"/>
                <w:sz w:val="28"/>
              </w:rPr>
            </w:pPr>
          </w:p>
        </w:tc>
        <w:tc>
          <w:tcPr>
            <w:tcW w:w="1418" w:type="dxa"/>
            <w:vAlign w:val="center"/>
          </w:tcPr>
          <w:p w:rsidR="00547447" w:rsidRPr="00E962A8" w:rsidRDefault="00547447" w:rsidP="00547447">
            <w:pPr>
              <w:rPr>
                <w:rFonts w:ascii="仿宋_GB2312" w:eastAsia="仿宋_GB2312"/>
                <w:sz w:val="28"/>
              </w:rPr>
            </w:pPr>
          </w:p>
        </w:tc>
        <w:tc>
          <w:tcPr>
            <w:tcW w:w="1134" w:type="dxa"/>
            <w:vAlign w:val="center"/>
          </w:tcPr>
          <w:p w:rsidR="00547447" w:rsidRPr="00E962A8" w:rsidRDefault="00547447" w:rsidP="00547447">
            <w:pPr>
              <w:rPr>
                <w:rFonts w:ascii="仿宋_GB2312" w:eastAsia="仿宋_GB2312"/>
                <w:sz w:val="28"/>
              </w:rPr>
            </w:pPr>
          </w:p>
        </w:tc>
        <w:tc>
          <w:tcPr>
            <w:tcW w:w="850" w:type="dxa"/>
            <w:vAlign w:val="center"/>
          </w:tcPr>
          <w:p w:rsidR="00547447" w:rsidRPr="00E962A8" w:rsidRDefault="00547447" w:rsidP="00547447">
            <w:pPr>
              <w:rPr>
                <w:rFonts w:ascii="仿宋_GB2312" w:eastAsia="仿宋_GB2312"/>
                <w:sz w:val="28"/>
              </w:rPr>
            </w:pPr>
          </w:p>
        </w:tc>
        <w:tc>
          <w:tcPr>
            <w:tcW w:w="1134" w:type="dxa"/>
            <w:vAlign w:val="center"/>
          </w:tcPr>
          <w:p w:rsidR="00547447" w:rsidRPr="00E962A8" w:rsidRDefault="00547447" w:rsidP="00547447">
            <w:pPr>
              <w:rPr>
                <w:rFonts w:ascii="仿宋_GB2312" w:eastAsia="仿宋_GB2312"/>
                <w:sz w:val="28"/>
              </w:rPr>
            </w:pPr>
          </w:p>
        </w:tc>
        <w:tc>
          <w:tcPr>
            <w:tcW w:w="3119" w:type="dxa"/>
            <w:vAlign w:val="center"/>
          </w:tcPr>
          <w:p w:rsidR="00547447" w:rsidRPr="00E962A8" w:rsidRDefault="00547447" w:rsidP="00547447">
            <w:pPr>
              <w:rPr>
                <w:rFonts w:ascii="仿宋_GB2312" w:eastAsia="仿宋_GB2312"/>
                <w:sz w:val="28"/>
              </w:rPr>
            </w:pPr>
          </w:p>
        </w:tc>
      </w:tr>
      <w:tr w:rsidR="00547447" w:rsidRPr="00E962A8" w:rsidTr="00435858">
        <w:trPr>
          <w:trHeight w:val="714"/>
          <w:jc w:val="center"/>
        </w:trPr>
        <w:tc>
          <w:tcPr>
            <w:tcW w:w="850" w:type="dxa"/>
            <w:vAlign w:val="center"/>
          </w:tcPr>
          <w:p w:rsidR="00547447" w:rsidRPr="00E962A8" w:rsidRDefault="00547447" w:rsidP="009E217F">
            <w:pPr>
              <w:jc w:val="center"/>
              <w:rPr>
                <w:rFonts w:ascii="仿宋_GB2312" w:eastAsia="仿宋_GB2312"/>
                <w:sz w:val="28"/>
              </w:rPr>
            </w:pPr>
            <w:r w:rsidRPr="00E962A8">
              <w:rPr>
                <w:rFonts w:ascii="仿宋_GB2312" w:eastAsia="仿宋_GB2312" w:hint="eastAsia"/>
                <w:sz w:val="28"/>
              </w:rPr>
              <w:t>4</w:t>
            </w:r>
          </w:p>
        </w:tc>
        <w:tc>
          <w:tcPr>
            <w:tcW w:w="2689" w:type="dxa"/>
            <w:vAlign w:val="center"/>
          </w:tcPr>
          <w:p w:rsidR="00547447" w:rsidRPr="00E962A8" w:rsidRDefault="00547447" w:rsidP="00547447">
            <w:pPr>
              <w:rPr>
                <w:rFonts w:ascii="仿宋_GB2312" w:eastAsia="仿宋_GB2312"/>
                <w:sz w:val="28"/>
              </w:rPr>
            </w:pPr>
          </w:p>
        </w:tc>
        <w:tc>
          <w:tcPr>
            <w:tcW w:w="2268" w:type="dxa"/>
            <w:vAlign w:val="center"/>
          </w:tcPr>
          <w:p w:rsidR="00547447" w:rsidRPr="00E962A8" w:rsidRDefault="00547447" w:rsidP="00547447">
            <w:pPr>
              <w:rPr>
                <w:rFonts w:ascii="仿宋_GB2312" w:eastAsia="仿宋_GB2312"/>
                <w:sz w:val="28"/>
              </w:rPr>
            </w:pPr>
          </w:p>
        </w:tc>
        <w:tc>
          <w:tcPr>
            <w:tcW w:w="1418" w:type="dxa"/>
            <w:vAlign w:val="center"/>
          </w:tcPr>
          <w:p w:rsidR="00547447" w:rsidRPr="00E962A8" w:rsidRDefault="00547447" w:rsidP="00547447">
            <w:pPr>
              <w:rPr>
                <w:rFonts w:ascii="仿宋_GB2312" w:eastAsia="仿宋_GB2312"/>
                <w:sz w:val="28"/>
              </w:rPr>
            </w:pPr>
          </w:p>
        </w:tc>
        <w:tc>
          <w:tcPr>
            <w:tcW w:w="1134" w:type="dxa"/>
            <w:vAlign w:val="center"/>
          </w:tcPr>
          <w:p w:rsidR="00547447" w:rsidRPr="00E962A8" w:rsidRDefault="00547447" w:rsidP="00547447">
            <w:pPr>
              <w:rPr>
                <w:rFonts w:ascii="仿宋_GB2312" w:eastAsia="仿宋_GB2312"/>
                <w:sz w:val="28"/>
              </w:rPr>
            </w:pPr>
          </w:p>
        </w:tc>
        <w:tc>
          <w:tcPr>
            <w:tcW w:w="850" w:type="dxa"/>
            <w:vAlign w:val="center"/>
          </w:tcPr>
          <w:p w:rsidR="00547447" w:rsidRPr="00E962A8" w:rsidRDefault="00547447" w:rsidP="00547447">
            <w:pPr>
              <w:rPr>
                <w:rFonts w:ascii="仿宋_GB2312" w:eastAsia="仿宋_GB2312"/>
                <w:sz w:val="28"/>
              </w:rPr>
            </w:pPr>
          </w:p>
        </w:tc>
        <w:tc>
          <w:tcPr>
            <w:tcW w:w="1134" w:type="dxa"/>
            <w:vAlign w:val="center"/>
          </w:tcPr>
          <w:p w:rsidR="00547447" w:rsidRPr="00E962A8" w:rsidRDefault="00547447" w:rsidP="00547447">
            <w:pPr>
              <w:rPr>
                <w:rFonts w:ascii="仿宋_GB2312" w:eastAsia="仿宋_GB2312"/>
                <w:sz w:val="28"/>
              </w:rPr>
            </w:pPr>
          </w:p>
        </w:tc>
        <w:tc>
          <w:tcPr>
            <w:tcW w:w="3119" w:type="dxa"/>
            <w:vAlign w:val="center"/>
          </w:tcPr>
          <w:p w:rsidR="00547447" w:rsidRPr="00E962A8" w:rsidRDefault="00547447" w:rsidP="00547447">
            <w:pPr>
              <w:rPr>
                <w:rFonts w:ascii="仿宋_GB2312" w:eastAsia="仿宋_GB2312"/>
                <w:sz w:val="28"/>
              </w:rPr>
            </w:pPr>
          </w:p>
        </w:tc>
      </w:tr>
      <w:tr w:rsidR="00547447" w:rsidRPr="00E962A8" w:rsidTr="00435858">
        <w:trPr>
          <w:trHeight w:val="714"/>
          <w:jc w:val="center"/>
        </w:trPr>
        <w:tc>
          <w:tcPr>
            <w:tcW w:w="850" w:type="dxa"/>
            <w:vAlign w:val="center"/>
          </w:tcPr>
          <w:p w:rsidR="00547447" w:rsidRPr="00E962A8" w:rsidRDefault="00547447" w:rsidP="009E217F">
            <w:pPr>
              <w:jc w:val="center"/>
              <w:rPr>
                <w:rFonts w:ascii="仿宋_GB2312" w:eastAsia="仿宋_GB2312"/>
                <w:sz w:val="28"/>
              </w:rPr>
            </w:pPr>
            <w:r w:rsidRPr="00E962A8">
              <w:rPr>
                <w:rFonts w:ascii="仿宋_GB2312" w:eastAsia="仿宋_GB2312" w:hint="eastAsia"/>
                <w:sz w:val="28"/>
              </w:rPr>
              <w:t>5</w:t>
            </w:r>
          </w:p>
        </w:tc>
        <w:tc>
          <w:tcPr>
            <w:tcW w:w="2689" w:type="dxa"/>
            <w:vAlign w:val="center"/>
          </w:tcPr>
          <w:p w:rsidR="00547447" w:rsidRPr="00E962A8" w:rsidRDefault="00547447" w:rsidP="00547447">
            <w:pPr>
              <w:rPr>
                <w:rFonts w:ascii="仿宋_GB2312" w:eastAsia="仿宋_GB2312"/>
                <w:sz w:val="28"/>
              </w:rPr>
            </w:pPr>
          </w:p>
        </w:tc>
        <w:tc>
          <w:tcPr>
            <w:tcW w:w="2268" w:type="dxa"/>
            <w:vAlign w:val="center"/>
          </w:tcPr>
          <w:p w:rsidR="00547447" w:rsidRPr="00E962A8" w:rsidRDefault="00547447" w:rsidP="00547447">
            <w:pPr>
              <w:rPr>
                <w:rFonts w:ascii="仿宋_GB2312" w:eastAsia="仿宋_GB2312"/>
                <w:sz w:val="28"/>
              </w:rPr>
            </w:pPr>
          </w:p>
        </w:tc>
        <w:tc>
          <w:tcPr>
            <w:tcW w:w="1418" w:type="dxa"/>
            <w:vAlign w:val="center"/>
          </w:tcPr>
          <w:p w:rsidR="00547447" w:rsidRPr="00E962A8" w:rsidRDefault="00547447" w:rsidP="00547447">
            <w:pPr>
              <w:rPr>
                <w:rFonts w:ascii="仿宋_GB2312" w:eastAsia="仿宋_GB2312"/>
                <w:sz w:val="28"/>
              </w:rPr>
            </w:pPr>
          </w:p>
        </w:tc>
        <w:tc>
          <w:tcPr>
            <w:tcW w:w="1134" w:type="dxa"/>
            <w:vAlign w:val="center"/>
          </w:tcPr>
          <w:p w:rsidR="00547447" w:rsidRPr="00E962A8" w:rsidRDefault="00547447" w:rsidP="00547447">
            <w:pPr>
              <w:rPr>
                <w:rFonts w:ascii="仿宋_GB2312" w:eastAsia="仿宋_GB2312"/>
                <w:sz w:val="28"/>
              </w:rPr>
            </w:pPr>
          </w:p>
        </w:tc>
        <w:tc>
          <w:tcPr>
            <w:tcW w:w="850" w:type="dxa"/>
            <w:vAlign w:val="center"/>
          </w:tcPr>
          <w:p w:rsidR="00547447" w:rsidRPr="00E962A8" w:rsidRDefault="00547447" w:rsidP="00547447">
            <w:pPr>
              <w:rPr>
                <w:rFonts w:ascii="仿宋_GB2312" w:eastAsia="仿宋_GB2312"/>
                <w:sz w:val="28"/>
              </w:rPr>
            </w:pPr>
          </w:p>
        </w:tc>
        <w:tc>
          <w:tcPr>
            <w:tcW w:w="1134" w:type="dxa"/>
            <w:vAlign w:val="center"/>
          </w:tcPr>
          <w:p w:rsidR="00547447" w:rsidRPr="00E962A8" w:rsidRDefault="00547447" w:rsidP="00547447">
            <w:pPr>
              <w:rPr>
                <w:rFonts w:ascii="仿宋_GB2312" w:eastAsia="仿宋_GB2312"/>
                <w:sz w:val="28"/>
              </w:rPr>
            </w:pPr>
          </w:p>
        </w:tc>
        <w:tc>
          <w:tcPr>
            <w:tcW w:w="3119" w:type="dxa"/>
            <w:vAlign w:val="center"/>
          </w:tcPr>
          <w:p w:rsidR="00547447" w:rsidRPr="00E962A8" w:rsidRDefault="00547447" w:rsidP="00547447">
            <w:pPr>
              <w:rPr>
                <w:rFonts w:ascii="仿宋_GB2312" w:eastAsia="仿宋_GB2312"/>
                <w:sz w:val="28"/>
              </w:rPr>
            </w:pPr>
          </w:p>
        </w:tc>
      </w:tr>
      <w:tr w:rsidR="00547447" w:rsidRPr="00E962A8" w:rsidTr="00435858">
        <w:trPr>
          <w:trHeight w:val="714"/>
          <w:jc w:val="center"/>
        </w:trPr>
        <w:tc>
          <w:tcPr>
            <w:tcW w:w="850" w:type="dxa"/>
            <w:vAlign w:val="center"/>
          </w:tcPr>
          <w:p w:rsidR="00547447" w:rsidRPr="00E962A8" w:rsidRDefault="00547447" w:rsidP="009E217F">
            <w:pPr>
              <w:jc w:val="center"/>
              <w:rPr>
                <w:rFonts w:ascii="仿宋_GB2312" w:eastAsia="仿宋_GB2312"/>
                <w:sz w:val="28"/>
              </w:rPr>
            </w:pPr>
            <w:r w:rsidRPr="00E962A8">
              <w:rPr>
                <w:rFonts w:ascii="仿宋_GB2312" w:eastAsia="仿宋_GB2312" w:hint="eastAsia"/>
                <w:sz w:val="28"/>
              </w:rPr>
              <w:t>6</w:t>
            </w:r>
          </w:p>
        </w:tc>
        <w:tc>
          <w:tcPr>
            <w:tcW w:w="2689" w:type="dxa"/>
            <w:vAlign w:val="center"/>
          </w:tcPr>
          <w:p w:rsidR="00547447" w:rsidRPr="00E962A8" w:rsidRDefault="00547447" w:rsidP="00547447">
            <w:pPr>
              <w:rPr>
                <w:rFonts w:ascii="仿宋_GB2312" w:eastAsia="仿宋_GB2312"/>
                <w:sz w:val="28"/>
              </w:rPr>
            </w:pPr>
          </w:p>
        </w:tc>
        <w:tc>
          <w:tcPr>
            <w:tcW w:w="2268" w:type="dxa"/>
            <w:vAlign w:val="center"/>
          </w:tcPr>
          <w:p w:rsidR="00547447" w:rsidRPr="00E962A8" w:rsidRDefault="00547447" w:rsidP="00547447">
            <w:pPr>
              <w:rPr>
                <w:rFonts w:ascii="仿宋_GB2312" w:eastAsia="仿宋_GB2312"/>
                <w:sz w:val="28"/>
              </w:rPr>
            </w:pPr>
          </w:p>
        </w:tc>
        <w:tc>
          <w:tcPr>
            <w:tcW w:w="1418" w:type="dxa"/>
            <w:vAlign w:val="center"/>
          </w:tcPr>
          <w:p w:rsidR="00547447" w:rsidRPr="00E962A8" w:rsidRDefault="00547447" w:rsidP="00547447">
            <w:pPr>
              <w:rPr>
                <w:rFonts w:ascii="仿宋_GB2312" w:eastAsia="仿宋_GB2312"/>
                <w:sz w:val="28"/>
              </w:rPr>
            </w:pPr>
          </w:p>
        </w:tc>
        <w:tc>
          <w:tcPr>
            <w:tcW w:w="1134" w:type="dxa"/>
            <w:vAlign w:val="center"/>
          </w:tcPr>
          <w:p w:rsidR="00547447" w:rsidRPr="00E962A8" w:rsidRDefault="00547447" w:rsidP="00547447">
            <w:pPr>
              <w:rPr>
                <w:rFonts w:ascii="仿宋_GB2312" w:eastAsia="仿宋_GB2312"/>
                <w:sz w:val="28"/>
              </w:rPr>
            </w:pPr>
          </w:p>
        </w:tc>
        <w:tc>
          <w:tcPr>
            <w:tcW w:w="850" w:type="dxa"/>
            <w:vAlign w:val="center"/>
          </w:tcPr>
          <w:p w:rsidR="00547447" w:rsidRPr="00E962A8" w:rsidRDefault="00547447" w:rsidP="00547447">
            <w:pPr>
              <w:rPr>
                <w:rFonts w:ascii="仿宋_GB2312" w:eastAsia="仿宋_GB2312"/>
                <w:sz w:val="28"/>
              </w:rPr>
            </w:pPr>
          </w:p>
        </w:tc>
        <w:tc>
          <w:tcPr>
            <w:tcW w:w="1134" w:type="dxa"/>
            <w:vAlign w:val="center"/>
          </w:tcPr>
          <w:p w:rsidR="00547447" w:rsidRPr="00E962A8" w:rsidRDefault="00547447" w:rsidP="00547447">
            <w:pPr>
              <w:rPr>
                <w:rFonts w:ascii="仿宋_GB2312" w:eastAsia="仿宋_GB2312"/>
                <w:sz w:val="28"/>
              </w:rPr>
            </w:pPr>
          </w:p>
        </w:tc>
        <w:tc>
          <w:tcPr>
            <w:tcW w:w="3119" w:type="dxa"/>
            <w:vAlign w:val="center"/>
          </w:tcPr>
          <w:p w:rsidR="00547447" w:rsidRPr="00E962A8" w:rsidRDefault="00547447" w:rsidP="00547447">
            <w:pPr>
              <w:rPr>
                <w:rFonts w:ascii="仿宋_GB2312" w:eastAsia="仿宋_GB2312"/>
                <w:sz w:val="28"/>
              </w:rPr>
            </w:pPr>
          </w:p>
        </w:tc>
      </w:tr>
      <w:tr w:rsidR="00547447" w:rsidRPr="00E962A8" w:rsidTr="00435858">
        <w:trPr>
          <w:trHeight w:val="714"/>
          <w:jc w:val="center"/>
        </w:trPr>
        <w:tc>
          <w:tcPr>
            <w:tcW w:w="850" w:type="dxa"/>
            <w:vAlign w:val="center"/>
          </w:tcPr>
          <w:p w:rsidR="00547447" w:rsidRPr="00E962A8" w:rsidRDefault="00547447" w:rsidP="009E217F">
            <w:pPr>
              <w:jc w:val="center"/>
              <w:rPr>
                <w:rFonts w:ascii="仿宋_GB2312" w:eastAsia="仿宋_GB2312"/>
                <w:sz w:val="28"/>
              </w:rPr>
            </w:pPr>
            <w:r w:rsidRPr="00E962A8">
              <w:rPr>
                <w:rFonts w:ascii="仿宋_GB2312" w:eastAsia="仿宋_GB2312" w:hint="eastAsia"/>
                <w:sz w:val="28"/>
              </w:rPr>
              <w:t>7</w:t>
            </w:r>
          </w:p>
        </w:tc>
        <w:tc>
          <w:tcPr>
            <w:tcW w:w="2689" w:type="dxa"/>
            <w:vAlign w:val="center"/>
          </w:tcPr>
          <w:p w:rsidR="00547447" w:rsidRPr="00E962A8" w:rsidRDefault="00547447" w:rsidP="00547447">
            <w:pPr>
              <w:rPr>
                <w:rFonts w:ascii="仿宋_GB2312" w:eastAsia="仿宋_GB2312"/>
                <w:sz w:val="28"/>
              </w:rPr>
            </w:pPr>
          </w:p>
        </w:tc>
        <w:tc>
          <w:tcPr>
            <w:tcW w:w="2268" w:type="dxa"/>
            <w:vAlign w:val="center"/>
          </w:tcPr>
          <w:p w:rsidR="00547447" w:rsidRPr="00E962A8" w:rsidRDefault="00547447" w:rsidP="00547447">
            <w:pPr>
              <w:rPr>
                <w:rFonts w:ascii="仿宋_GB2312" w:eastAsia="仿宋_GB2312"/>
                <w:sz w:val="28"/>
              </w:rPr>
            </w:pPr>
          </w:p>
        </w:tc>
        <w:tc>
          <w:tcPr>
            <w:tcW w:w="1418" w:type="dxa"/>
            <w:vAlign w:val="center"/>
          </w:tcPr>
          <w:p w:rsidR="00547447" w:rsidRPr="00E962A8" w:rsidRDefault="00547447" w:rsidP="00547447">
            <w:pPr>
              <w:rPr>
                <w:rFonts w:ascii="仿宋_GB2312" w:eastAsia="仿宋_GB2312"/>
                <w:sz w:val="28"/>
              </w:rPr>
            </w:pPr>
          </w:p>
        </w:tc>
        <w:tc>
          <w:tcPr>
            <w:tcW w:w="1134" w:type="dxa"/>
            <w:vAlign w:val="center"/>
          </w:tcPr>
          <w:p w:rsidR="00547447" w:rsidRPr="00E962A8" w:rsidRDefault="00547447" w:rsidP="00547447">
            <w:pPr>
              <w:rPr>
                <w:rFonts w:ascii="仿宋_GB2312" w:eastAsia="仿宋_GB2312"/>
                <w:sz w:val="28"/>
              </w:rPr>
            </w:pPr>
          </w:p>
        </w:tc>
        <w:tc>
          <w:tcPr>
            <w:tcW w:w="850" w:type="dxa"/>
            <w:vAlign w:val="center"/>
          </w:tcPr>
          <w:p w:rsidR="00547447" w:rsidRPr="00E962A8" w:rsidRDefault="00547447" w:rsidP="00547447">
            <w:pPr>
              <w:rPr>
                <w:rFonts w:ascii="仿宋_GB2312" w:eastAsia="仿宋_GB2312"/>
                <w:sz w:val="28"/>
              </w:rPr>
            </w:pPr>
          </w:p>
        </w:tc>
        <w:tc>
          <w:tcPr>
            <w:tcW w:w="1134" w:type="dxa"/>
            <w:vAlign w:val="center"/>
          </w:tcPr>
          <w:p w:rsidR="00547447" w:rsidRPr="00E962A8" w:rsidRDefault="00547447" w:rsidP="00547447">
            <w:pPr>
              <w:rPr>
                <w:rFonts w:ascii="仿宋_GB2312" w:eastAsia="仿宋_GB2312"/>
                <w:sz w:val="28"/>
              </w:rPr>
            </w:pPr>
          </w:p>
        </w:tc>
        <w:tc>
          <w:tcPr>
            <w:tcW w:w="3119" w:type="dxa"/>
            <w:vAlign w:val="center"/>
          </w:tcPr>
          <w:p w:rsidR="00547447" w:rsidRPr="00E962A8" w:rsidRDefault="00547447" w:rsidP="00547447">
            <w:pPr>
              <w:rPr>
                <w:rFonts w:ascii="仿宋_GB2312" w:eastAsia="仿宋_GB2312"/>
                <w:sz w:val="28"/>
              </w:rPr>
            </w:pPr>
          </w:p>
        </w:tc>
      </w:tr>
    </w:tbl>
    <w:p w:rsidR="000E2C8B" w:rsidRPr="00E962A8" w:rsidRDefault="000E2C8B" w:rsidP="000E2C8B">
      <w:pPr>
        <w:rPr>
          <w:rFonts w:ascii="仿宋_GB2312" w:eastAsia="仿宋_GB2312"/>
          <w:sz w:val="22"/>
        </w:rPr>
      </w:pPr>
    </w:p>
    <w:p w:rsidR="000E2C8B" w:rsidRPr="00E962A8" w:rsidRDefault="00E962A8" w:rsidP="000E2C8B">
      <w:pPr>
        <w:pStyle w:val="a0"/>
        <w:rPr>
          <w:rFonts w:ascii="仿宋_GB2312" w:eastAsia="仿宋_GB2312"/>
        </w:rPr>
      </w:pPr>
      <w:r>
        <w:rPr>
          <w:rFonts w:hint="eastAsia"/>
        </w:rPr>
        <w:t xml:space="preserve"> </w:t>
      </w:r>
      <w:r>
        <w:t xml:space="preserve">    </w:t>
      </w:r>
      <w:r w:rsidRPr="00E962A8">
        <w:rPr>
          <w:rFonts w:ascii="仿宋_GB2312" w:eastAsia="仿宋_GB2312" w:hint="eastAsia"/>
          <w:sz w:val="24"/>
        </w:rPr>
        <w:t xml:space="preserve">     </w:t>
      </w:r>
      <w:r w:rsidRPr="00435858">
        <w:rPr>
          <w:rFonts w:ascii="仿宋_GB2312" w:eastAsia="仿宋_GB2312" w:hint="eastAsia"/>
          <w:sz w:val="28"/>
        </w:rPr>
        <w:t xml:space="preserve"> 填写要求：</w:t>
      </w:r>
      <w:r w:rsidR="000A396E" w:rsidRPr="00435858">
        <w:rPr>
          <w:rFonts w:ascii="仿宋_GB2312" w:eastAsia="仿宋_GB2312" w:hint="eastAsia"/>
          <w:sz w:val="28"/>
        </w:rPr>
        <w:t>请按照表格顺序填写</w:t>
      </w:r>
      <w:r w:rsidR="00435858" w:rsidRPr="00435858">
        <w:rPr>
          <w:rFonts w:ascii="仿宋_GB2312" w:eastAsia="仿宋_GB2312" w:hint="eastAsia"/>
          <w:sz w:val="28"/>
        </w:rPr>
        <w:t>，不得擅自更改表格内容</w:t>
      </w:r>
      <w:r w:rsidR="000A396E" w:rsidRPr="00435858">
        <w:rPr>
          <w:rFonts w:ascii="仿宋_GB2312" w:eastAsia="仿宋_GB2312" w:hint="eastAsia"/>
          <w:sz w:val="22"/>
        </w:rPr>
        <w:t>，报价函上加</w:t>
      </w:r>
      <w:r w:rsidR="00435858" w:rsidRPr="00435858">
        <w:rPr>
          <w:rFonts w:ascii="仿宋_GB2312" w:eastAsia="仿宋_GB2312" w:hint="eastAsia"/>
          <w:sz w:val="22"/>
        </w:rPr>
        <w:t>盖公章</w:t>
      </w:r>
      <w:r w:rsidRPr="00435858">
        <w:rPr>
          <w:rFonts w:ascii="仿宋_GB2312" w:eastAsia="仿宋_GB2312" w:hint="eastAsia"/>
          <w:sz w:val="22"/>
        </w:rPr>
        <w:t xml:space="preserve">           </w:t>
      </w:r>
      <w:r w:rsidRPr="00E962A8">
        <w:rPr>
          <w:rFonts w:ascii="仿宋_GB2312" w:eastAsia="仿宋_GB2312" w:hint="eastAsia"/>
        </w:rPr>
        <w:t xml:space="preserve">                                                                               </w:t>
      </w:r>
    </w:p>
    <w:p w:rsidR="000E2C8B" w:rsidRDefault="000E2C8B" w:rsidP="000E2C8B"/>
    <w:p w:rsidR="000E2C8B" w:rsidRDefault="000E2C8B" w:rsidP="000E2C8B">
      <w:pPr>
        <w:pStyle w:val="a0"/>
      </w:pPr>
    </w:p>
    <w:p w:rsidR="000E2C8B" w:rsidRDefault="000E2C8B" w:rsidP="000E2C8B"/>
    <w:p w:rsidR="000E2C8B" w:rsidRPr="000E2C8B" w:rsidRDefault="000E2C8B" w:rsidP="000E2C8B"/>
    <w:sectPr w:rsidR="000E2C8B" w:rsidRPr="000E2C8B" w:rsidSect="00725D38">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936" w:rsidRDefault="00512936" w:rsidP="00725D38">
      <w:r>
        <w:separator/>
      </w:r>
    </w:p>
  </w:endnote>
  <w:endnote w:type="continuationSeparator" w:id="0">
    <w:p w:rsidR="00512936" w:rsidRDefault="00512936" w:rsidP="00725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936" w:rsidRDefault="00512936" w:rsidP="00725D38">
      <w:r>
        <w:separator/>
      </w:r>
    </w:p>
  </w:footnote>
  <w:footnote w:type="continuationSeparator" w:id="0">
    <w:p w:rsidR="00512936" w:rsidRDefault="00512936" w:rsidP="00725D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E0F7988"/>
    <w:multiLevelType w:val="singleLevel"/>
    <w:tmpl w:val="CE0F7988"/>
    <w:lvl w:ilvl="0">
      <w:start w:val="1"/>
      <w:numFmt w:val="decimal"/>
      <w:suff w:val="nothing"/>
      <w:lvlText w:val="%1、"/>
      <w:lvlJc w:val="left"/>
    </w:lvl>
  </w:abstractNum>
  <w:abstractNum w:abstractNumId="1" w15:restartNumberingAfterBreak="0">
    <w:nsid w:val="E6121965"/>
    <w:multiLevelType w:val="singleLevel"/>
    <w:tmpl w:val="E6121965"/>
    <w:lvl w:ilvl="0">
      <w:start w:val="1"/>
      <w:numFmt w:val="decimalEnclosedCircleChinese"/>
      <w:suff w:val="nothing"/>
      <w:lvlText w:val="%1　"/>
      <w:lvlJc w:val="left"/>
      <w:pPr>
        <w:ind w:left="0" w:firstLine="400"/>
      </w:pPr>
      <w:rPr>
        <w:rFonts w:hint="eastAsia"/>
      </w:rPr>
    </w:lvl>
  </w:abstractNum>
  <w:abstractNum w:abstractNumId="2" w15:restartNumberingAfterBreak="0">
    <w:nsid w:val="0B42EA77"/>
    <w:multiLevelType w:val="singleLevel"/>
    <w:tmpl w:val="0B42EA77"/>
    <w:lvl w:ilvl="0">
      <w:start w:val="3"/>
      <w:numFmt w:val="chineseCounting"/>
      <w:suff w:val="nothing"/>
      <w:lvlText w:val="%1、"/>
      <w:lvlJc w:val="left"/>
      <w:rPr>
        <w:rFonts w:hint="eastAsia"/>
      </w:rPr>
    </w:lvl>
  </w:abstractNum>
  <w:abstractNum w:abstractNumId="3" w15:restartNumberingAfterBreak="0">
    <w:nsid w:val="257658B4"/>
    <w:multiLevelType w:val="multilevel"/>
    <w:tmpl w:val="257658B4"/>
    <w:lvl w:ilvl="0">
      <w:start w:val="1"/>
      <w:numFmt w:val="decimal"/>
      <w:suff w:val="nothing"/>
      <w:lvlText w:val="%1 "/>
      <w:lvlJc w:val="left"/>
      <w:pPr>
        <w:ind w:left="0" w:firstLine="0"/>
      </w:pPr>
      <w:rPr>
        <w:rFonts w:hint="default"/>
        <w:b/>
        <w:sz w:val="28"/>
        <w:szCs w:val="28"/>
      </w:rPr>
    </w:lvl>
    <w:lvl w:ilvl="1">
      <w:start w:val="1"/>
      <w:numFmt w:val="decimal"/>
      <w:suff w:val="space"/>
      <w:lvlText w:val="%1.%2"/>
      <w:lvlJc w:val="left"/>
      <w:pPr>
        <w:ind w:left="76" w:firstLine="0"/>
      </w:pPr>
      <w:rPr>
        <w:rFonts w:asciiTheme="minorEastAsia" w:eastAsiaTheme="minorEastAsia" w:hAnsiTheme="minorEastAsia" w:hint="eastAsia"/>
        <w:b/>
        <w:i w:val="0"/>
        <w:color w:val="auto"/>
        <w:sz w:val="24"/>
      </w:rPr>
    </w:lvl>
    <w:lvl w:ilvl="2">
      <w:start w:val="1"/>
      <w:numFmt w:val="decimal"/>
      <w:lvlText w:val="%1.%2.%3"/>
      <w:lvlJc w:val="left"/>
      <w:pPr>
        <w:tabs>
          <w:tab w:val="left" w:pos="284"/>
        </w:tabs>
        <w:ind w:left="0" w:firstLine="0"/>
      </w:pPr>
      <w:rPr>
        <w:rFonts w:ascii="宋体" w:eastAsia="宋体" w:hAnsi="宋体" w:cstheme="minorEastAsia" w:hint="default"/>
        <w:b/>
        <w:color w:val="000000" w:themeColor="text1"/>
        <w:sz w:val="24"/>
        <w:szCs w:val="24"/>
        <w:highlight w:val="no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5203AF7F"/>
    <w:multiLevelType w:val="singleLevel"/>
    <w:tmpl w:val="5203AF7F"/>
    <w:lvl w:ilvl="0">
      <w:start w:val="1"/>
      <w:numFmt w:val="bullet"/>
      <w:lvlText w:val=""/>
      <w:lvlJc w:val="left"/>
      <w:pPr>
        <w:ind w:left="420" w:hanging="420"/>
      </w:pPr>
      <w:rPr>
        <w:rFonts w:ascii="Wingdings" w:hAnsi="Wingdings" w:hint="default"/>
      </w:rPr>
    </w:lvl>
  </w:abstractNum>
  <w:abstractNum w:abstractNumId="5" w15:restartNumberingAfterBreak="0">
    <w:nsid w:val="63A48B9B"/>
    <w:multiLevelType w:val="singleLevel"/>
    <w:tmpl w:val="63A48B9B"/>
    <w:lvl w:ilvl="0">
      <w:start w:val="1"/>
      <w:numFmt w:val="chineseCounting"/>
      <w:suff w:val="nothing"/>
      <w:lvlText w:val="%1、"/>
      <w:lvlJc w:val="left"/>
      <w:rPr>
        <w:rFonts w:hint="eastAsia"/>
      </w:rPr>
    </w:lvl>
  </w:abstractNum>
  <w:num w:numId="1">
    <w:abstractNumId w:val="5"/>
  </w:num>
  <w:num w:numId="2">
    <w:abstractNumId w:val="1"/>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VlZDE0MmQyNjI2OThkY2U3Njg1ZmM0OTEyMmM5NzAifQ=="/>
  </w:docVars>
  <w:rsids>
    <w:rsidRoot w:val="0256335B"/>
    <w:rsid w:val="00005B07"/>
    <w:rsid w:val="00036964"/>
    <w:rsid w:val="000A396E"/>
    <w:rsid w:val="000D20C8"/>
    <w:rsid w:val="000E2C8B"/>
    <w:rsid w:val="000F041C"/>
    <w:rsid w:val="000F6DD5"/>
    <w:rsid w:val="00192742"/>
    <w:rsid w:val="002B60E1"/>
    <w:rsid w:val="002E5B9B"/>
    <w:rsid w:val="003332A0"/>
    <w:rsid w:val="00375ED7"/>
    <w:rsid w:val="003F1802"/>
    <w:rsid w:val="00435858"/>
    <w:rsid w:val="00445732"/>
    <w:rsid w:val="0050118D"/>
    <w:rsid w:val="00512936"/>
    <w:rsid w:val="00547447"/>
    <w:rsid w:val="00572915"/>
    <w:rsid w:val="006D1693"/>
    <w:rsid w:val="00725D38"/>
    <w:rsid w:val="00733A5E"/>
    <w:rsid w:val="00742A94"/>
    <w:rsid w:val="008233D0"/>
    <w:rsid w:val="008847AB"/>
    <w:rsid w:val="008A0E5A"/>
    <w:rsid w:val="008B1441"/>
    <w:rsid w:val="008E4A38"/>
    <w:rsid w:val="00900CCA"/>
    <w:rsid w:val="00947A4F"/>
    <w:rsid w:val="00975878"/>
    <w:rsid w:val="009E217F"/>
    <w:rsid w:val="009E7F91"/>
    <w:rsid w:val="00A307B8"/>
    <w:rsid w:val="00A348B0"/>
    <w:rsid w:val="00A9235F"/>
    <w:rsid w:val="00AD6300"/>
    <w:rsid w:val="00C94881"/>
    <w:rsid w:val="00CA18B1"/>
    <w:rsid w:val="00CE482D"/>
    <w:rsid w:val="00D177CD"/>
    <w:rsid w:val="00DC1888"/>
    <w:rsid w:val="00E22562"/>
    <w:rsid w:val="00E962A8"/>
    <w:rsid w:val="00ED4265"/>
    <w:rsid w:val="00F109C1"/>
    <w:rsid w:val="00F359C9"/>
    <w:rsid w:val="00FC6615"/>
    <w:rsid w:val="02563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79BC15"/>
  <w15:docId w15:val="{6ADD3AD1-306E-4F0F-A9B4-F145AE072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eastAsia="宋体" w:hAnsi="Calibri"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after="120"/>
    </w:pPr>
  </w:style>
  <w:style w:type="paragraph" w:styleId="a4">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5">
    <w:name w:val="Table Grid"/>
    <w:basedOn w:val="a2"/>
    <w:unhideWhenUsed/>
    <w:rsid w:val="000E2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725D38"/>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1"/>
    <w:link w:val="a6"/>
    <w:rsid w:val="00725D38"/>
    <w:rPr>
      <w:rFonts w:ascii="Calibri" w:eastAsia="宋体" w:hAnsi="Calibri" w:cs="Times New Roman"/>
      <w:kern w:val="2"/>
      <w:sz w:val="18"/>
      <w:szCs w:val="18"/>
    </w:rPr>
  </w:style>
  <w:style w:type="paragraph" w:styleId="a8">
    <w:name w:val="footer"/>
    <w:basedOn w:val="a"/>
    <w:link w:val="a9"/>
    <w:rsid w:val="00725D38"/>
    <w:pPr>
      <w:tabs>
        <w:tab w:val="center" w:pos="4153"/>
        <w:tab w:val="right" w:pos="8306"/>
      </w:tabs>
      <w:snapToGrid w:val="0"/>
      <w:jc w:val="left"/>
    </w:pPr>
    <w:rPr>
      <w:sz w:val="18"/>
      <w:szCs w:val="18"/>
    </w:rPr>
  </w:style>
  <w:style w:type="character" w:customStyle="1" w:styleId="a9">
    <w:name w:val="页脚 字符"/>
    <w:basedOn w:val="a1"/>
    <w:link w:val="a8"/>
    <w:rsid w:val="00725D38"/>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4</Pages>
  <Words>352</Words>
  <Characters>2010</Characters>
  <Application>Microsoft Office Word</Application>
  <DocSecurity>0</DocSecurity>
  <Lines>16</Lines>
  <Paragraphs>4</Paragraphs>
  <ScaleCrop>false</ScaleCrop>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野</dc:creator>
  <cp:lastModifiedBy>Administrator</cp:lastModifiedBy>
  <cp:revision>6</cp:revision>
  <dcterms:created xsi:type="dcterms:W3CDTF">2024-03-19T01:57:00Z</dcterms:created>
  <dcterms:modified xsi:type="dcterms:W3CDTF">2024-05-21T08:23:00Z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B1A13CFED8194394903ADEA9CD8F008E</vt:lpwstr>
  </property>
</Properties>
</file>